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416" w14:textId="5EBD4C8C" w:rsidR="0080273E" w:rsidRPr="00967E03" w:rsidRDefault="0080273E" w:rsidP="00F92D89">
      <w:pPr>
        <w:pStyle w:val="Nzov"/>
        <w:rPr>
          <w:lang w:val="sk-SK"/>
        </w:rPr>
      </w:pPr>
      <w:r w:rsidRPr="00967E03">
        <w:rPr>
          <w:lang w:val="sk-SK"/>
        </w:rPr>
        <w:t>Správa zo zahraničnej pracovnej cesty</w:t>
      </w:r>
    </w:p>
    <w:p w14:paraId="1AE4FFA7" w14:textId="03BCBDFD" w:rsidR="0022733D" w:rsidRPr="00967E03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Účastní</w:t>
      </w:r>
      <w:r w:rsidR="006A0A86" w:rsidRPr="00967E03">
        <w:rPr>
          <w:lang w:val="sk-SK"/>
        </w:rPr>
        <w:t xml:space="preserve">ci </w:t>
      </w:r>
      <w:r w:rsidRPr="00967E03">
        <w:rPr>
          <w:lang w:val="sk-SK"/>
        </w:rPr>
        <w:t>ZPC</w:t>
      </w:r>
    </w:p>
    <w:p w14:paraId="02D38AB3" w14:textId="3A9ACB54" w:rsidR="00493F62" w:rsidRPr="00967E03" w:rsidRDefault="0080273E" w:rsidP="00471A0E">
      <w:pPr>
        <w:pStyle w:val="Bezriadkovania"/>
        <w:jc w:val="both"/>
        <w:rPr>
          <w:b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Meno</w:t>
      </w:r>
      <w:r w:rsidR="00493F62" w:rsidRPr="00967E03">
        <w:rPr>
          <w:b/>
          <w:color w:val="4F81BD" w:themeColor="accent1"/>
          <w:sz w:val="22"/>
          <w:szCs w:val="22"/>
          <w:lang w:val="sk-SK"/>
        </w:rPr>
        <w:t xml:space="preserve"> a priezvisko:</w:t>
      </w:r>
      <w:r w:rsidR="00493F62" w:rsidRPr="00967E03">
        <w:rPr>
          <w:sz w:val="22"/>
          <w:szCs w:val="22"/>
          <w:lang w:val="sk-SK"/>
        </w:rPr>
        <w:t xml:space="preserve"> </w:t>
      </w:r>
      <w:r w:rsidR="00493F62" w:rsidRPr="00967E03">
        <w:rPr>
          <w:sz w:val="22"/>
          <w:szCs w:val="22"/>
          <w:lang w:val="sk-SK"/>
        </w:rPr>
        <w:tab/>
      </w:r>
      <w:r w:rsidR="00493F62"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840E20" w:rsidRPr="00967E03">
        <w:rPr>
          <w:b/>
          <w:sz w:val="22"/>
          <w:szCs w:val="22"/>
          <w:lang w:val="sk-SK"/>
        </w:rPr>
        <w:t>PaedDr</w:t>
      </w:r>
      <w:r w:rsidR="006D0A08" w:rsidRPr="00967E03">
        <w:rPr>
          <w:b/>
          <w:sz w:val="22"/>
          <w:szCs w:val="22"/>
          <w:lang w:val="sk-SK"/>
        </w:rPr>
        <w:t>. Žaneta Csáderová</w:t>
      </w:r>
      <w:r w:rsidR="00B7687C" w:rsidRPr="00967E03">
        <w:rPr>
          <w:b/>
          <w:sz w:val="22"/>
          <w:szCs w:val="22"/>
          <w:lang w:val="sk-SK"/>
        </w:rPr>
        <w:t>, PhD.</w:t>
      </w:r>
      <w:r w:rsidR="00493F62" w:rsidRPr="00967E03">
        <w:rPr>
          <w:b/>
          <w:sz w:val="22"/>
          <w:szCs w:val="22"/>
          <w:lang w:val="sk-SK"/>
        </w:rPr>
        <w:t xml:space="preserve"> </w:t>
      </w:r>
      <w:r w:rsidR="00493F62"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</w:p>
    <w:p w14:paraId="087CB0C0" w14:textId="5C6EE6E3" w:rsidR="0080273E" w:rsidRPr="00967E03" w:rsidRDefault="0080273E" w:rsidP="00471A0E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="009C30AE">
        <w:rPr>
          <w:sz w:val="22"/>
          <w:szCs w:val="22"/>
          <w:lang w:val="sk-SK"/>
        </w:rPr>
        <w:t xml:space="preserve">Antidopingová agentúra Slovenskej republiky </w:t>
      </w:r>
      <w:r w:rsidR="00F86DCE">
        <w:rPr>
          <w:sz w:val="22"/>
          <w:szCs w:val="22"/>
          <w:lang w:val="sk-SK"/>
        </w:rPr>
        <w:t>Pribinova</w:t>
      </w:r>
      <w:r w:rsidR="00CA7C93">
        <w:rPr>
          <w:sz w:val="22"/>
          <w:szCs w:val="22"/>
          <w:lang w:val="sk-SK"/>
        </w:rPr>
        <w:t xml:space="preserve"> 16549</w:t>
      </w:r>
      <w:r w:rsidR="001E67C6">
        <w:rPr>
          <w:sz w:val="22"/>
          <w:szCs w:val="22"/>
          <w:lang w:val="sk-SK"/>
        </w:rPr>
        <w:t>/32, Bratislava 810 08</w:t>
      </w:r>
    </w:p>
    <w:p w14:paraId="32956050" w14:textId="6ECD9BFE" w:rsidR="0080273E" w:rsidRPr="00967E03" w:rsidRDefault="00376B9B" w:rsidP="00471A0E">
      <w:pPr>
        <w:pStyle w:val="Bezriadkovania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572CAB" w:rsidRPr="00967E03">
        <w:rPr>
          <w:sz w:val="22"/>
          <w:szCs w:val="22"/>
          <w:lang w:val="sk-SK"/>
        </w:rPr>
        <w:t>riaditeľ</w:t>
      </w:r>
      <w:r w:rsidR="00922DB8" w:rsidRPr="00967E03">
        <w:rPr>
          <w:sz w:val="22"/>
          <w:szCs w:val="22"/>
          <w:lang w:val="sk-SK"/>
        </w:rPr>
        <w:t>ka</w:t>
      </w:r>
    </w:p>
    <w:p w14:paraId="40D0E0BF" w14:textId="2FD114D9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6D0A08" w:rsidRPr="00967E03">
        <w:rPr>
          <w:sz w:val="22"/>
          <w:szCs w:val="22"/>
          <w:lang w:val="sk-SK"/>
        </w:rPr>
        <w:t>anglicky</w:t>
      </w:r>
    </w:p>
    <w:p w14:paraId="23A2308C" w14:textId="77777777" w:rsidR="006D0A08" w:rsidRPr="00967E03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5B04E1A3" w14:textId="14F5ED5C" w:rsidR="0022733D" w:rsidRPr="00967E03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Zahraničná pracovná cesta</w:t>
      </w:r>
    </w:p>
    <w:p w14:paraId="65510327" w14:textId="30B8E2CB" w:rsidR="0080273E" w:rsidRPr="00253D81" w:rsidRDefault="0080273E" w:rsidP="0080273E">
      <w:pPr>
        <w:pStyle w:val="Bezriadkovania"/>
        <w:rPr>
          <w:rFonts w:asciiTheme="majorHAnsi" w:hAnsiTheme="majorHAnsi" w:cstheme="majorHAnsi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Štát: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656777" w:rsidRPr="00253D81">
        <w:rPr>
          <w:rFonts w:asciiTheme="majorHAnsi" w:hAnsiTheme="majorHAnsi" w:cstheme="majorHAnsi"/>
          <w:lang w:val="sk-SK"/>
        </w:rPr>
        <w:t>Franc</w:t>
      </w:r>
      <w:r w:rsidR="00880344" w:rsidRPr="00253D81">
        <w:rPr>
          <w:rFonts w:asciiTheme="majorHAnsi" w:hAnsiTheme="majorHAnsi" w:cstheme="majorHAnsi"/>
          <w:lang w:val="sk-SK"/>
        </w:rPr>
        <w:t>úzsko</w:t>
      </w:r>
    </w:p>
    <w:p w14:paraId="6FF2E04F" w14:textId="3694A626" w:rsidR="0080273E" w:rsidRPr="00253D81" w:rsidRDefault="0080273E" w:rsidP="0080273E">
      <w:pPr>
        <w:pStyle w:val="Bezriadkovania"/>
        <w:rPr>
          <w:rFonts w:asciiTheme="majorHAnsi" w:hAnsiTheme="majorHAnsi" w:cstheme="majorHAnsi"/>
          <w:lang w:val="sk-SK"/>
        </w:rPr>
      </w:pPr>
      <w:r w:rsidRPr="00ED0597">
        <w:rPr>
          <w:rFonts w:asciiTheme="majorHAnsi" w:hAnsiTheme="majorHAnsi" w:cstheme="majorHAnsi"/>
          <w:b/>
          <w:color w:val="548DD4" w:themeColor="text2" w:themeTint="99"/>
          <w:lang w:val="sk-SK"/>
        </w:rPr>
        <w:t>Mesto:</w:t>
      </w:r>
      <w:r w:rsidRPr="00ED0597">
        <w:rPr>
          <w:rFonts w:asciiTheme="majorHAnsi" w:hAnsiTheme="majorHAnsi" w:cstheme="majorHAnsi"/>
          <w:color w:val="548DD4" w:themeColor="text2" w:themeTint="99"/>
          <w:lang w:val="sk-SK"/>
        </w:rPr>
        <w:tab/>
      </w:r>
      <w:r w:rsidRPr="00253D81">
        <w:rPr>
          <w:rFonts w:asciiTheme="majorHAnsi" w:hAnsiTheme="majorHAnsi" w:cstheme="majorHAnsi"/>
          <w:lang w:val="sk-SK"/>
        </w:rPr>
        <w:tab/>
      </w:r>
      <w:r w:rsidRPr="00253D81">
        <w:rPr>
          <w:rFonts w:asciiTheme="majorHAnsi" w:hAnsiTheme="majorHAnsi" w:cstheme="majorHAnsi"/>
          <w:lang w:val="sk-SK"/>
        </w:rPr>
        <w:tab/>
      </w:r>
      <w:r w:rsidRPr="00253D81">
        <w:rPr>
          <w:rFonts w:asciiTheme="majorHAnsi" w:hAnsiTheme="majorHAnsi" w:cstheme="majorHAnsi"/>
          <w:lang w:val="sk-SK"/>
        </w:rPr>
        <w:tab/>
      </w:r>
      <w:r w:rsidR="00FD0F75" w:rsidRPr="00253D81">
        <w:rPr>
          <w:rFonts w:asciiTheme="majorHAnsi" w:hAnsiTheme="majorHAnsi" w:cstheme="majorHAnsi"/>
          <w:lang w:val="sk-SK"/>
        </w:rPr>
        <w:tab/>
      </w:r>
      <w:r w:rsidR="00880344" w:rsidRPr="00253D81">
        <w:rPr>
          <w:rFonts w:asciiTheme="majorHAnsi" w:hAnsiTheme="majorHAnsi" w:cstheme="majorHAnsi"/>
          <w:lang w:val="sk-SK"/>
        </w:rPr>
        <w:t>Štrasburg</w:t>
      </w:r>
    </w:p>
    <w:p w14:paraId="53941B2D" w14:textId="2F31CAAA" w:rsidR="0080273E" w:rsidRPr="00253D81" w:rsidRDefault="00F92D89" w:rsidP="0080273E">
      <w:pPr>
        <w:pStyle w:val="Bezriadkovania"/>
        <w:rPr>
          <w:rFonts w:asciiTheme="majorHAnsi" w:hAnsiTheme="majorHAnsi" w:cstheme="majorHAnsi"/>
          <w:lang w:val="sk-SK"/>
        </w:rPr>
      </w:pPr>
      <w:r w:rsidRPr="00ED0597">
        <w:rPr>
          <w:rFonts w:asciiTheme="majorHAnsi" w:hAnsiTheme="majorHAnsi" w:cstheme="majorHAnsi"/>
          <w:b/>
          <w:color w:val="548DD4" w:themeColor="text2" w:themeTint="99"/>
          <w:lang w:val="sk-SK"/>
        </w:rPr>
        <w:t>Dátum</w:t>
      </w:r>
      <w:r w:rsidR="0080273E" w:rsidRPr="00ED0597">
        <w:rPr>
          <w:rFonts w:asciiTheme="majorHAnsi" w:hAnsiTheme="majorHAnsi" w:cstheme="majorHAnsi"/>
          <w:b/>
          <w:color w:val="548DD4" w:themeColor="text2" w:themeTint="99"/>
          <w:lang w:val="sk-SK"/>
        </w:rPr>
        <w:t>:</w:t>
      </w:r>
      <w:r w:rsidRPr="00253D81">
        <w:rPr>
          <w:rFonts w:asciiTheme="majorHAnsi" w:hAnsiTheme="majorHAnsi" w:cstheme="majorHAnsi"/>
          <w:b/>
          <w:lang w:val="sk-SK"/>
        </w:rPr>
        <w:tab/>
      </w:r>
      <w:r w:rsidR="0080273E" w:rsidRPr="00253D81">
        <w:rPr>
          <w:rFonts w:asciiTheme="majorHAnsi" w:hAnsiTheme="majorHAnsi" w:cstheme="majorHAnsi"/>
          <w:lang w:val="sk-SK"/>
        </w:rPr>
        <w:tab/>
      </w:r>
      <w:r w:rsidR="0080273E" w:rsidRPr="00253D81">
        <w:rPr>
          <w:rFonts w:asciiTheme="majorHAnsi" w:hAnsiTheme="majorHAnsi" w:cstheme="majorHAnsi"/>
          <w:lang w:val="sk-SK"/>
        </w:rPr>
        <w:tab/>
      </w:r>
      <w:r w:rsidR="00376B9B" w:rsidRPr="00253D81">
        <w:rPr>
          <w:rFonts w:asciiTheme="majorHAnsi" w:hAnsiTheme="majorHAnsi" w:cstheme="majorHAnsi"/>
          <w:lang w:val="sk-SK"/>
        </w:rPr>
        <w:tab/>
      </w:r>
      <w:r w:rsidR="00B6269D" w:rsidRPr="00253D81">
        <w:rPr>
          <w:rFonts w:asciiTheme="majorHAnsi" w:hAnsiTheme="majorHAnsi" w:cstheme="majorHAnsi"/>
          <w:lang w:val="sk-SK"/>
        </w:rPr>
        <w:t>03</w:t>
      </w:r>
      <w:r w:rsidR="007F3010" w:rsidRPr="00253D81">
        <w:rPr>
          <w:rFonts w:asciiTheme="majorHAnsi" w:hAnsiTheme="majorHAnsi" w:cstheme="majorHAnsi"/>
          <w:lang w:val="sk-SK"/>
        </w:rPr>
        <w:t xml:space="preserve">. – </w:t>
      </w:r>
      <w:r w:rsidR="00723C58" w:rsidRPr="00253D81">
        <w:rPr>
          <w:rFonts w:asciiTheme="majorHAnsi" w:hAnsiTheme="majorHAnsi" w:cstheme="majorHAnsi"/>
          <w:lang w:val="sk-SK"/>
        </w:rPr>
        <w:t>05</w:t>
      </w:r>
      <w:r w:rsidR="007F3010" w:rsidRPr="00253D81">
        <w:rPr>
          <w:rFonts w:asciiTheme="majorHAnsi" w:hAnsiTheme="majorHAnsi" w:cstheme="majorHAnsi"/>
          <w:lang w:val="sk-SK"/>
        </w:rPr>
        <w:t xml:space="preserve">. </w:t>
      </w:r>
      <w:r w:rsidR="00723C58" w:rsidRPr="00253D81">
        <w:rPr>
          <w:rFonts w:asciiTheme="majorHAnsi" w:hAnsiTheme="majorHAnsi" w:cstheme="majorHAnsi"/>
          <w:lang w:val="sk-SK"/>
        </w:rPr>
        <w:t>09</w:t>
      </w:r>
      <w:r w:rsidR="007F3010" w:rsidRPr="00253D81">
        <w:rPr>
          <w:rFonts w:asciiTheme="majorHAnsi" w:hAnsiTheme="majorHAnsi" w:cstheme="majorHAnsi"/>
          <w:lang w:val="sk-SK"/>
        </w:rPr>
        <w:t xml:space="preserve">. </w:t>
      </w:r>
      <w:r w:rsidR="00922DB8" w:rsidRPr="00253D81">
        <w:rPr>
          <w:rFonts w:asciiTheme="majorHAnsi" w:hAnsiTheme="majorHAnsi" w:cstheme="majorHAnsi"/>
          <w:lang w:val="sk-SK"/>
        </w:rPr>
        <w:t>20</w:t>
      </w:r>
      <w:r w:rsidR="0030016E" w:rsidRPr="00253D81">
        <w:rPr>
          <w:rFonts w:asciiTheme="majorHAnsi" w:hAnsiTheme="majorHAnsi" w:cstheme="majorHAnsi"/>
          <w:lang w:val="sk-SK"/>
        </w:rPr>
        <w:t>2</w:t>
      </w:r>
      <w:r w:rsidR="007E7207" w:rsidRPr="00253D81">
        <w:rPr>
          <w:rFonts w:asciiTheme="majorHAnsi" w:hAnsiTheme="majorHAnsi" w:cstheme="majorHAnsi"/>
          <w:lang w:val="sk-SK"/>
        </w:rPr>
        <w:t>4</w:t>
      </w:r>
    </w:p>
    <w:p w14:paraId="4B5C9837" w14:textId="5178AB1B" w:rsidR="00C46E41" w:rsidRPr="00253D81" w:rsidRDefault="0080273E" w:rsidP="00C46E41">
      <w:pPr>
        <w:jc w:val="both"/>
        <w:rPr>
          <w:rFonts w:asciiTheme="majorHAnsi" w:hAnsiTheme="majorHAnsi" w:cstheme="majorHAnsi"/>
          <w:spacing w:val="-3"/>
        </w:rPr>
      </w:pPr>
      <w:r w:rsidRPr="00ED0597">
        <w:rPr>
          <w:rFonts w:asciiTheme="majorHAnsi" w:hAnsiTheme="majorHAnsi" w:cstheme="majorHAnsi"/>
          <w:b/>
          <w:color w:val="548DD4" w:themeColor="text2" w:themeTint="99"/>
          <w:lang w:val="sk-SK"/>
        </w:rPr>
        <w:t>Prijímajúca organizácia:</w:t>
      </w:r>
      <w:r w:rsidRPr="00253D81">
        <w:rPr>
          <w:rFonts w:asciiTheme="majorHAnsi" w:hAnsiTheme="majorHAnsi" w:cstheme="majorHAnsi"/>
          <w:lang w:val="sk-SK"/>
        </w:rPr>
        <w:tab/>
      </w:r>
      <w:r w:rsidR="00747775" w:rsidRPr="00253D81">
        <w:rPr>
          <w:rFonts w:asciiTheme="majorHAnsi" w:hAnsiTheme="majorHAnsi" w:cstheme="majorHAnsi"/>
          <w:lang w:val="sk-SK"/>
        </w:rPr>
        <w:t xml:space="preserve">             </w:t>
      </w:r>
      <w:r w:rsidR="00C46E41" w:rsidRPr="00253D81">
        <w:rPr>
          <w:rFonts w:asciiTheme="majorHAnsi" w:hAnsiTheme="majorHAnsi" w:cstheme="majorHAnsi"/>
          <w:spacing w:val="-3"/>
        </w:rPr>
        <w:t>SPORT CONVENTIONS DIVISION</w:t>
      </w:r>
    </w:p>
    <w:p w14:paraId="3A4845DB" w14:textId="39CAF1D0" w:rsidR="00C46E41" w:rsidRPr="00253D81" w:rsidRDefault="00747775" w:rsidP="00C46E41">
      <w:pPr>
        <w:ind w:left="2844" w:firstLine="696"/>
        <w:jc w:val="both"/>
        <w:rPr>
          <w:rFonts w:asciiTheme="majorHAnsi" w:hAnsiTheme="majorHAnsi" w:cstheme="majorHAnsi"/>
          <w:spacing w:val="-3"/>
        </w:rPr>
      </w:pPr>
      <w:r w:rsidRPr="00253D81">
        <w:rPr>
          <w:rFonts w:asciiTheme="majorHAnsi" w:hAnsiTheme="majorHAnsi" w:cstheme="majorHAnsi"/>
          <w:spacing w:val="-3"/>
        </w:rPr>
        <w:t xml:space="preserve"> </w:t>
      </w:r>
      <w:r w:rsidR="00C46E41" w:rsidRPr="00253D81">
        <w:rPr>
          <w:rFonts w:asciiTheme="majorHAnsi" w:hAnsiTheme="majorHAnsi" w:cstheme="majorHAnsi"/>
          <w:spacing w:val="-3"/>
        </w:rPr>
        <w:t>Directorate of Youth and Sport</w:t>
      </w:r>
    </w:p>
    <w:p w14:paraId="73E37D83" w14:textId="7C9A591C" w:rsidR="0080273E" w:rsidRPr="00253D81" w:rsidRDefault="00747775" w:rsidP="00C46E41">
      <w:pPr>
        <w:pStyle w:val="Bezriadkovania"/>
        <w:ind w:left="3600" w:hanging="3600"/>
        <w:rPr>
          <w:rFonts w:asciiTheme="majorHAnsi" w:hAnsiTheme="majorHAnsi" w:cstheme="majorHAnsi"/>
          <w:lang w:val="sk-SK"/>
        </w:rPr>
      </w:pPr>
      <w:r w:rsidRPr="00253D81">
        <w:rPr>
          <w:rFonts w:asciiTheme="majorHAnsi" w:hAnsiTheme="majorHAnsi" w:cstheme="majorHAnsi"/>
          <w:spacing w:val="-3"/>
        </w:rPr>
        <w:t xml:space="preserve">                                                                      </w:t>
      </w:r>
      <w:r w:rsidR="00C46E41" w:rsidRPr="00253D81">
        <w:rPr>
          <w:rFonts w:asciiTheme="majorHAnsi" w:hAnsiTheme="majorHAnsi" w:cstheme="majorHAnsi"/>
          <w:spacing w:val="-3"/>
        </w:rPr>
        <w:t>Council of Europe</w:t>
      </w:r>
      <w:r w:rsidR="0030016E" w:rsidRPr="00253D81">
        <w:rPr>
          <w:rFonts w:asciiTheme="majorHAnsi" w:hAnsiTheme="majorHAnsi" w:cstheme="majorHAnsi"/>
          <w:lang w:val="sk-SK"/>
        </w:rPr>
        <w:tab/>
      </w:r>
      <w:r w:rsidR="00922DB8" w:rsidRPr="00253D81">
        <w:rPr>
          <w:rFonts w:asciiTheme="majorHAnsi" w:hAnsiTheme="majorHAnsi" w:cstheme="majorHAnsi"/>
          <w:lang w:val="sk-SK"/>
        </w:rPr>
        <w:t xml:space="preserve"> </w:t>
      </w:r>
    </w:p>
    <w:p w14:paraId="79530791" w14:textId="6EDB0D5F" w:rsidR="0080273E" w:rsidRPr="00253D81" w:rsidRDefault="0080273E" w:rsidP="00FD0F75">
      <w:pPr>
        <w:pStyle w:val="Bezriadkovania"/>
        <w:ind w:left="3600" w:hanging="3600"/>
        <w:rPr>
          <w:rFonts w:asciiTheme="majorHAnsi" w:hAnsiTheme="majorHAnsi" w:cstheme="majorHAnsi"/>
          <w:b/>
          <w:bCs/>
          <w:spacing w:val="-3"/>
        </w:rPr>
      </w:pPr>
      <w:r w:rsidRPr="00ED0597">
        <w:rPr>
          <w:rFonts w:asciiTheme="majorHAnsi" w:hAnsiTheme="majorHAnsi" w:cstheme="majorHAnsi"/>
          <w:b/>
          <w:color w:val="548DD4" w:themeColor="text2" w:themeTint="99"/>
          <w:lang w:val="sk-SK"/>
        </w:rPr>
        <w:t>Účel</w:t>
      </w:r>
      <w:r w:rsidR="00376B9B" w:rsidRPr="00ED0597">
        <w:rPr>
          <w:rFonts w:asciiTheme="majorHAnsi" w:hAnsiTheme="majorHAnsi" w:cstheme="majorHAnsi"/>
          <w:b/>
          <w:color w:val="548DD4" w:themeColor="text2" w:themeTint="99"/>
          <w:lang w:val="sk-SK"/>
        </w:rPr>
        <w:t xml:space="preserve"> cesty:</w:t>
      </w:r>
      <w:r w:rsidR="00B7687C" w:rsidRPr="00253D81">
        <w:rPr>
          <w:rFonts w:asciiTheme="majorHAnsi" w:hAnsiTheme="majorHAnsi" w:cstheme="majorHAnsi"/>
          <w:lang w:val="sk-SK"/>
        </w:rPr>
        <w:tab/>
      </w:r>
      <w:r w:rsidR="00043645" w:rsidRPr="00253D81">
        <w:rPr>
          <w:rFonts w:asciiTheme="majorHAnsi" w:hAnsiTheme="majorHAnsi" w:cstheme="majorHAnsi"/>
          <w:spacing w:val="-3"/>
        </w:rPr>
        <w:t>6</w:t>
      </w:r>
      <w:r w:rsidR="00D84B88">
        <w:rPr>
          <w:rFonts w:asciiTheme="majorHAnsi" w:hAnsiTheme="majorHAnsi" w:cstheme="majorHAnsi"/>
          <w:spacing w:val="-3"/>
        </w:rPr>
        <w:t>5</w:t>
      </w:r>
      <w:r w:rsidR="00043645" w:rsidRPr="00253D81">
        <w:rPr>
          <w:rFonts w:asciiTheme="majorHAnsi" w:hAnsiTheme="majorHAnsi" w:cstheme="majorHAnsi"/>
          <w:spacing w:val="-3"/>
        </w:rPr>
        <w:t xml:space="preserve">. MIMORIADNE ZASADNUTIE AD HOC EURÓPSKEHO VÝBORU PRE SVETOVÚ ANTIDOPINGOVÚ </w:t>
      </w:r>
      <w:r w:rsidR="00043645" w:rsidRPr="003008A2">
        <w:rPr>
          <w:rFonts w:asciiTheme="majorHAnsi" w:hAnsiTheme="majorHAnsi" w:cstheme="majorHAnsi"/>
          <w:spacing w:val="-3"/>
        </w:rPr>
        <w:t>AGENTÚRU  DOHOVORU</w:t>
      </w:r>
      <w:r w:rsidR="00043645" w:rsidRPr="00253D81">
        <w:rPr>
          <w:rFonts w:asciiTheme="majorHAnsi" w:hAnsiTheme="majorHAnsi" w:cstheme="majorHAnsi"/>
          <w:spacing w:val="-3"/>
        </w:rPr>
        <w:t xml:space="preserve"> PROTI DOPINGU RADY EURÓPY (ďalej CAHAMA</w:t>
      </w:r>
      <w:r w:rsidR="00043645" w:rsidRPr="00253D81">
        <w:rPr>
          <w:rFonts w:asciiTheme="majorHAnsi" w:hAnsiTheme="majorHAnsi" w:cstheme="majorHAnsi"/>
          <w:b/>
          <w:bCs/>
          <w:spacing w:val="-3"/>
        </w:rPr>
        <w:t>)</w:t>
      </w:r>
    </w:p>
    <w:p w14:paraId="78B13720" w14:textId="6414B2EF" w:rsidR="002217B4" w:rsidRPr="00253D81" w:rsidRDefault="002217B4" w:rsidP="002217B4">
      <w:pPr>
        <w:pStyle w:val="Bezriadkovania"/>
        <w:ind w:left="3600" w:hanging="3600"/>
        <w:rPr>
          <w:rFonts w:asciiTheme="majorHAnsi" w:hAnsiTheme="majorHAnsi" w:cstheme="majorHAnsi"/>
          <w:lang w:val="sk-SK"/>
        </w:rPr>
      </w:pPr>
      <w:r w:rsidRPr="00253D81">
        <w:rPr>
          <w:rFonts w:asciiTheme="majorHAnsi" w:hAnsiTheme="majorHAnsi" w:cstheme="majorHAnsi"/>
          <w:b/>
          <w:lang w:val="sk-SK"/>
        </w:rPr>
        <w:tab/>
      </w:r>
      <w:r w:rsidRPr="00253D81">
        <w:rPr>
          <w:rFonts w:asciiTheme="majorHAnsi" w:hAnsiTheme="majorHAnsi" w:cstheme="majorHAnsi"/>
          <w:lang w:val="sk-SK"/>
        </w:rPr>
        <w:t>5</w:t>
      </w:r>
      <w:r w:rsidR="004706DE">
        <w:rPr>
          <w:rFonts w:asciiTheme="majorHAnsi" w:hAnsiTheme="majorHAnsi" w:cstheme="majorHAnsi"/>
          <w:lang w:val="sk-SK"/>
        </w:rPr>
        <w:t>9</w:t>
      </w:r>
      <w:r w:rsidRPr="00253D81">
        <w:rPr>
          <w:rFonts w:asciiTheme="majorHAnsi" w:hAnsiTheme="majorHAnsi" w:cstheme="majorHAnsi"/>
          <w:lang w:val="sk-SK"/>
        </w:rPr>
        <w:t xml:space="preserve">. ZASADNUTIE MONITOROVACEJ SKUPINY </w:t>
      </w:r>
    </w:p>
    <w:p w14:paraId="419CC8ED" w14:textId="1FE264C7" w:rsidR="002217B4" w:rsidRPr="002217B4" w:rsidRDefault="002217B4" w:rsidP="002217B4">
      <w:pPr>
        <w:pStyle w:val="Bezriadkovania"/>
        <w:ind w:left="3600" w:hanging="3600"/>
        <w:rPr>
          <w:rFonts w:asciiTheme="majorHAnsi" w:hAnsiTheme="majorHAnsi" w:cstheme="majorHAnsi"/>
          <w:lang w:val="sk-SK"/>
        </w:rPr>
      </w:pPr>
      <w:r w:rsidRPr="002217B4">
        <w:rPr>
          <w:rFonts w:asciiTheme="majorHAnsi" w:hAnsiTheme="majorHAnsi" w:cstheme="majorHAnsi"/>
          <w:lang w:val="sk-SK"/>
        </w:rPr>
        <w:tab/>
        <w:t xml:space="preserve">DOHOVORU  PROTI DOPINGU RADY EURÓPY(ďalej T-DO) </w:t>
      </w:r>
    </w:p>
    <w:p w14:paraId="002A5B4D" w14:textId="36D50124" w:rsidR="002217B4" w:rsidRDefault="002217B4" w:rsidP="00FD0F75">
      <w:pPr>
        <w:pStyle w:val="Bezriadkovania"/>
        <w:ind w:left="3600" w:hanging="3600"/>
        <w:rPr>
          <w:rFonts w:ascii="Calibri" w:hAnsi="Calibri" w:cs="Times New Roman"/>
          <w:b/>
          <w:bCs/>
          <w:spacing w:val="-3"/>
        </w:rPr>
      </w:pPr>
    </w:p>
    <w:p w14:paraId="4CC01451" w14:textId="7FD852F2" w:rsidR="00721652" w:rsidRPr="00967E03" w:rsidRDefault="00721652" w:rsidP="00FD0F75">
      <w:pPr>
        <w:pStyle w:val="Bezriadkovania"/>
        <w:ind w:left="3600" w:hanging="3600"/>
        <w:rPr>
          <w:sz w:val="22"/>
          <w:szCs w:val="22"/>
          <w:lang w:val="sk-SK"/>
        </w:rPr>
      </w:pPr>
      <w:r>
        <w:rPr>
          <w:b/>
          <w:color w:val="4F81BD" w:themeColor="accent1"/>
          <w:sz w:val="22"/>
          <w:szCs w:val="22"/>
          <w:lang w:val="sk-SK"/>
        </w:rPr>
        <w:tab/>
      </w:r>
    </w:p>
    <w:p w14:paraId="0819A4B0" w14:textId="515293C4" w:rsidR="008E7C0F" w:rsidRPr="00967E03" w:rsidRDefault="0080273E" w:rsidP="00967E03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967E03">
        <w:rPr>
          <w:sz w:val="22"/>
          <w:szCs w:val="22"/>
          <w:lang w:val="sk-SK"/>
        </w:rPr>
        <w:tab/>
        <w:t>ZPC bola financovaná z rozpočtu Antidopingovej agentúry SR</w:t>
      </w:r>
      <w:r w:rsidR="00463C14">
        <w:rPr>
          <w:sz w:val="22"/>
          <w:szCs w:val="22"/>
          <w:lang w:val="sk-SK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Rámcový program pobytu</w:t>
      </w:r>
    </w:p>
    <w:p w14:paraId="6C65999F" w14:textId="77777777" w:rsidR="00CA3550" w:rsidRPr="00CA3550" w:rsidRDefault="00CA3550" w:rsidP="00CA3550">
      <w:pPr>
        <w:rPr>
          <w:lang w:val="sk-SK"/>
        </w:rPr>
      </w:pPr>
    </w:p>
    <w:p w14:paraId="1B4967D2" w14:textId="0F6EE4DE" w:rsidR="00A347D8" w:rsidRDefault="00376B9B" w:rsidP="002536FC">
      <w:pPr>
        <w:jc w:val="both"/>
      </w:pPr>
      <w:r w:rsidRPr="00967E03">
        <w:rPr>
          <w:b/>
          <w:color w:val="4F81BD" w:themeColor="accent1"/>
          <w:sz w:val="22"/>
          <w:szCs w:val="22"/>
          <w:lang w:val="sk-SK"/>
        </w:rPr>
        <w:t>Dátum</w:t>
      </w:r>
      <w:r w:rsidR="002536FC">
        <w:rPr>
          <w:b/>
          <w:color w:val="4F81BD" w:themeColor="accent1"/>
          <w:sz w:val="22"/>
          <w:szCs w:val="22"/>
          <w:lang w:val="sk-SK"/>
        </w:rPr>
        <w:t xml:space="preserve"> a podujatie</w:t>
      </w:r>
      <w:r w:rsidRPr="00967E03">
        <w:rPr>
          <w:b/>
          <w:color w:val="4F81BD" w:themeColor="accent1"/>
          <w:sz w:val="22"/>
          <w:szCs w:val="22"/>
          <w:lang w:val="sk-SK"/>
        </w:rPr>
        <w:t>:</w:t>
      </w:r>
      <w:r w:rsidR="00493F62" w:rsidRPr="00967E03">
        <w:rPr>
          <w:sz w:val="22"/>
          <w:szCs w:val="22"/>
          <w:lang w:val="sk-SK"/>
        </w:rPr>
        <w:tab/>
      </w:r>
      <w:r w:rsidR="002536FC">
        <w:rPr>
          <w:sz w:val="22"/>
          <w:szCs w:val="22"/>
          <w:lang w:val="sk-SK"/>
        </w:rPr>
        <w:tab/>
        <w:t xml:space="preserve">              </w:t>
      </w:r>
      <w:r w:rsidR="00A347D8">
        <w:rPr>
          <w:rFonts w:ascii="Calibri" w:hAnsi="Calibri" w:cs="Times New Roman"/>
          <w:spacing w:val="-3"/>
        </w:rPr>
        <w:t>0</w:t>
      </w:r>
      <w:r w:rsidR="002536FC">
        <w:rPr>
          <w:rFonts w:ascii="Calibri" w:hAnsi="Calibri" w:cs="Times New Roman"/>
          <w:spacing w:val="-3"/>
        </w:rPr>
        <w:t>3</w:t>
      </w:r>
      <w:r w:rsidR="00A347D8" w:rsidRPr="00C138A8">
        <w:rPr>
          <w:rFonts w:ascii="Calibri" w:hAnsi="Calibri" w:cs="Times New Roman"/>
          <w:spacing w:val="-3"/>
        </w:rPr>
        <w:t xml:space="preserve">. </w:t>
      </w:r>
      <w:r w:rsidR="00A347D8">
        <w:rPr>
          <w:rFonts w:ascii="Calibri" w:hAnsi="Calibri" w:cs="Times New Roman"/>
          <w:spacing w:val="-3"/>
        </w:rPr>
        <w:t>09</w:t>
      </w:r>
      <w:r w:rsidR="00A347D8" w:rsidRPr="00C138A8">
        <w:rPr>
          <w:rFonts w:ascii="Calibri" w:hAnsi="Calibri" w:cs="Times New Roman"/>
          <w:spacing w:val="-3"/>
        </w:rPr>
        <w:t>. 20</w:t>
      </w:r>
      <w:r w:rsidR="00A347D8">
        <w:rPr>
          <w:rFonts w:ascii="Calibri" w:hAnsi="Calibri" w:cs="Times New Roman"/>
          <w:spacing w:val="-3"/>
        </w:rPr>
        <w:t>2</w:t>
      </w:r>
      <w:r w:rsidR="002536FC">
        <w:rPr>
          <w:rFonts w:ascii="Calibri" w:hAnsi="Calibri" w:cs="Times New Roman"/>
          <w:spacing w:val="-3"/>
        </w:rPr>
        <w:t>4</w:t>
      </w:r>
      <w:r w:rsidR="006C2847">
        <w:rPr>
          <w:rFonts w:ascii="Calibri" w:hAnsi="Calibri" w:cs="Times New Roman"/>
          <w:b/>
          <w:spacing w:val="-3"/>
        </w:rPr>
        <w:t xml:space="preserve">     </w:t>
      </w:r>
      <w:r w:rsidR="00A347D8">
        <w:rPr>
          <w:rFonts w:ascii="Calibri" w:hAnsi="Calibri" w:cs="Times New Roman"/>
          <w:spacing w:val="-3"/>
        </w:rPr>
        <w:t>09.30 – 17.30</w:t>
      </w:r>
      <w:r w:rsidR="00A347D8" w:rsidRPr="00086C0F">
        <w:rPr>
          <w:rFonts w:ascii="Calibri" w:hAnsi="Calibri" w:cs="Times New Roman"/>
          <w:spacing w:val="-3"/>
        </w:rPr>
        <w:t xml:space="preserve"> hod.</w:t>
      </w:r>
      <w:r w:rsidR="00A347D8" w:rsidRPr="00B71DBA">
        <w:t xml:space="preserve"> </w:t>
      </w:r>
    </w:p>
    <w:p w14:paraId="6A20B3D6" w14:textId="1405F2B2" w:rsidR="00A347D8" w:rsidRPr="00627428" w:rsidRDefault="00A347D8" w:rsidP="00A347D8">
      <w:pPr>
        <w:ind w:left="3544" w:hanging="2820"/>
        <w:jc w:val="both"/>
        <w:rPr>
          <w:rFonts w:ascii="Calibri" w:hAnsi="Calibri" w:cs="Calibri"/>
        </w:rPr>
      </w:pPr>
      <w:r>
        <w:tab/>
      </w:r>
      <w:r>
        <w:rPr>
          <w:rFonts w:ascii="Calibri" w:hAnsi="Calibri" w:cs="Calibri"/>
        </w:rPr>
        <w:t>0</w:t>
      </w:r>
      <w:r w:rsidR="002536FC">
        <w:rPr>
          <w:rFonts w:ascii="Calibri" w:hAnsi="Calibri" w:cs="Calibri"/>
        </w:rPr>
        <w:t>4</w:t>
      </w:r>
      <w:r w:rsidRPr="0062742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09</w:t>
      </w:r>
      <w:r w:rsidRPr="00627428">
        <w:rPr>
          <w:rFonts w:ascii="Calibri" w:hAnsi="Calibri" w:cs="Calibri"/>
        </w:rPr>
        <w:t>. 20</w:t>
      </w:r>
      <w:r>
        <w:rPr>
          <w:rFonts w:ascii="Calibri" w:hAnsi="Calibri" w:cs="Calibri"/>
        </w:rPr>
        <w:t>2</w:t>
      </w:r>
      <w:r w:rsidR="002536FC">
        <w:rPr>
          <w:rFonts w:ascii="Calibri" w:hAnsi="Calibri" w:cs="Calibri"/>
        </w:rPr>
        <w:t>4</w:t>
      </w:r>
      <w:r w:rsidRPr="00627428">
        <w:rPr>
          <w:rFonts w:ascii="Calibri" w:hAnsi="Calibri" w:cs="Calibri"/>
        </w:rPr>
        <w:t xml:space="preserve">    09.30 – </w:t>
      </w:r>
      <w:r>
        <w:rPr>
          <w:rFonts w:ascii="Calibri" w:hAnsi="Calibri" w:cs="Calibri"/>
        </w:rPr>
        <w:t>13</w:t>
      </w:r>
      <w:r w:rsidRPr="0062742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00 </w:t>
      </w:r>
      <w:r w:rsidRPr="00627428">
        <w:rPr>
          <w:rFonts w:ascii="Calibri" w:hAnsi="Calibri" w:cs="Calibri"/>
        </w:rPr>
        <w:t>hod.</w:t>
      </w:r>
    </w:p>
    <w:p w14:paraId="039FFCB3" w14:textId="1F68A6AB" w:rsidR="00A347D8" w:rsidRDefault="00A347D8" w:rsidP="00A347D8">
      <w:pPr>
        <w:ind w:left="3544" w:hanging="4"/>
        <w:jc w:val="both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>6</w:t>
      </w:r>
      <w:r w:rsidR="00D84B88">
        <w:rPr>
          <w:rFonts w:ascii="Calibri" w:hAnsi="Calibri" w:cs="Times New Roman"/>
          <w:spacing w:val="-3"/>
        </w:rPr>
        <w:t>5</w:t>
      </w:r>
      <w:r w:rsidRPr="00B71DBA">
        <w:rPr>
          <w:rFonts w:ascii="Calibri" w:hAnsi="Calibri" w:cs="Times New Roman"/>
          <w:spacing w:val="-3"/>
        </w:rPr>
        <w:t>. MIMORIADNE ZASADNUTIE AD HOC EURÓPSKEHO</w:t>
      </w:r>
      <w:r w:rsidR="00EC5F51">
        <w:rPr>
          <w:rFonts w:ascii="Calibri" w:hAnsi="Calibri" w:cs="Times New Roman"/>
          <w:spacing w:val="-3"/>
        </w:rPr>
        <w:t xml:space="preserve"> </w:t>
      </w:r>
      <w:r w:rsidRPr="00B71DBA">
        <w:rPr>
          <w:rFonts w:ascii="Calibri" w:hAnsi="Calibri" w:cs="Times New Roman"/>
          <w:spacing w:val="-3"/>
        </w:rPr>
        <w:t xml:space="preserve">VÝBORU PRE SVETOVÚ </w:t>
      </w:r>
      <w:r>
        <w:rPr>
          <w:rFonts w:ascii="Calibri" w:hAnsi="Calibri" w:cs="Times New Roman"/>
          <w:spacing w:val="-3"/>
        </w:rPr>
        <w:t>A</w:t>
      </w:r>
      <w:r w:rsidRPr="00B71DBA">
        <w:rPr>
          <w:rFonts w:ascii="Calibri" w:hAnsi="Calibri" w:cs="Times New Roman"/>
          <w:spacing w:val="-3"/>
        </w:rPr>
        <w:t>NTIDOPINGOVÚ AGENTÚRU</w:t>
      </w:r>
      <w:r>
        <w:rPr>
          <w:rFonts w:ascii="Calibri" w:hAnsi="Calibri" w:cs="Times New Roman"/>
          <w:spacing w:val="-3"/>
        </w:rPr>
        <w:t xml:space="preserve"> </w:t>
      </w:r>
      <w:r w:rsidRPr="00B71DBA">
        <w:rPr>
          <w:rFonts w:ascii="Calibri" w:hAnsi="Calibri" w:cs="Times New Roman"/>
          <w:spacing w:val="-3"/>
        </w:rPr>
        <w:t>DOHOVORU PROTI DOPINGU RADY EURÓPY(CAHAMA)</w:t>
      </w:r>
    </w:p>
    <w:p w14:paraId="5F72358F" w14:textId="5E902664" w:rsidR="00B72964" w:rsidRDefault="00967E03" w:rsidP="00B72964">
      <w:pPr>
        <w:jc w:val="both"/>
      </w:pPr>
      <w:r w:rsidRPr="00967E03">
        <w:rPr>
          <w:b/>
          <w:color w:val="4F81BD" w:themeColor="accent1"/>
          <w:sz w:val="22"/>
          <w:szCs w:val="22"/>
          <w:lang w:val="sk-SK"/>
        </w:rPr>
        <w:tab/>
      </w:r>
      <w:r w:rsidR="00B72964">
        <w:rPr>
          <w:sz w:val="22"/>
          <w:szCs w:val="22"/>
          <w:lang w:val="sk-SK"/>
        </w:rPr>
        <w:t xml:space="preserve">              </w:t>
      </w:r>
      <w:r w:rsidR="00B72964">
        <w:rPr>
          <w:sz w:val="22"/>
          <w:szCs w:val="22"/>
          <w:lang w:val="sk-SK"/>
        </w:rPr>
        <w:tab/>
      </w:r>
      <w:r w:rsidR="00B72964">
        <w:rPr>
          <w:sz w:val="22"/>
          <w:szCs w:val="22"/>
          <w:lang w:val="sk-SK"/>
        </w:rPr>
        <w:tab/>
      </w:r>
      <w:r w:rsidR="00B72964">
        <w:rPr>
          <w:sz w:val="22"/>
          <w:szCs w:val="22"/>
          <w:lang w:val="sk-SK"/>
        </w:rPr>
        <w:tab/>
        <w:t xml:space="preserve">             </w:t>
      </w:r>
      <w:r w:rsidR="00B72964">
        <w:rPr>
          <w:rFonts w:ascii="Calibri" w:hAnsi="Calibri" w:cs="Times New Roman"/>
          <w:spacing w:val="-3"/>
        </w:rPr>
        <w:t>04</w:t>
      </w:r>
      <w:r w:rsidR="00B72964" w:rsidRPr="00C138A8">
        <w:rPr>
          <w:rFonts w:ascii="Calibri" w:hAnsi="Calibri" w:cs="Times New Roman"/>
          <w:spacing w:val="-3"/>
        </w:rPr>
        <w:t xml:space="preserve">. </w:t>
      </w:r>
      <w:r w:rsidR="00B72964">
        <w:rPr>
          <w:rFonts w:ascii="Calibri" w:hAnsi="Calibri" w:cs="Times New Roman"/>
          <w:spacing w:val="-3"/>
        </w:rPr>
        <w:t>09</w:t>
      </w:r>
      <w:r w:rsidR="00B72964" w:rsidRPr="00C138A8">
        <w:rPr>
          <w:rFonts w:ascii="Calibri" w:hAnsi="Calibri" w:cs="Times New Roman"/>
          <w:spacing w:val="-3"/>
        </w:rPr>
        <w:t>. 20</w:t>
      </w:r>
      <w:r w:rsidR="00B72964">
        <w:rPr>
          <w:rFonts w:ascii="Calibri" w:hAnsi="Calibri" w:cs="Times New Roman"/>
          <w:spacing w:val="-3"/>
        </w:rPr>
        <w:t>24</w:t>
      </w:r>
      <w:r w:rsidR="00EC5F51">
        <w:rPr>
          <w:rFonts w:ascii="Calibri" w:hAnsi="Calibri" w:cs="Times New Roman"/>
          <w:b/>
          <w:spacing w:val="-3"/>
        </w:rPr>
        <w:t xml:space="preserve">     </w:t>
      </w:r>
      <w:r w:rsidR="00EC5F51">
        <w:rPr>
          <w:rFonts w:ascii="Calibri" w:hAnsi="Calibri" w:cs="Times New Roman"/>
          <w:bCs/>
          <w:spacing w:val="-3"/>
        </w:rPr>
        <w:t>14</w:t>
      </w:r>
      <w:r w:rsidR="00B72964">
        <w:rPr>
          <w:rFonts w:ascii="Calibri" w:hAnsi="Calibri" w:cs="Times New Roman"/>
          <w:spacing w:val="-3"/>
        </w:rPr>
        <w:t>.30 – 17.30</w:t>
      </w:r>
      <w:r w:rsidR="00B72964" w:rsidRPr="00086C0F">
        <w:rPr>
          <w:rFonts w:ascii="Calibri" w:hAnsi="Calibri" w:cs="Times New Roman"/>
          <w:spacing w:val="-3"/>
        </w:rPr>
        <w:t xml:space="preserve"> hod.</w:t>
      </w:r>
      <w:r w:rsidR="00B72964" w:rsidRPr="00B71DBA">
        <w:t xml:space="preserve"> </w:t>
      </w:r>
    </w:p>
    <w:p w14:paraId="3B7D9E8E" w14:textId="3B7A60AB" w:rsidR="00B72964" w:rsidRDefault="000E61BB" w:rsidP="000E61BB">
      <w:pPr>
        <w:ind w:left="3544" w:hanging="664"/>
        <w:jc w:val="both"/>
        <w:rPr>
          <w:rFonts w:ascii="Calibri" w:hAnsi="Calibri" w:cs="Calibri"/>
        </w:rPr>
      </w:pPr>
      <w:r>
        <w:t xml:space="preserve">            </w:t>
      </w:r>
      <w:r w:rsidR="00B72964">
        <w:rPr>
          <w:rFonts w:ascii="Calibri" w:hAnsi="Calibri" w:cs="Calibri"/>
        </w:rPr>
        <w:t>05</w:t>
      </w:r>
      <w:r w:rsidR="00B72964" w:rsidRPr="00627428">
        <w:rPr>
          <w:rFonts w:ascii="Calibri" w:hAnsi="Calibri" w:cs="Calibri"/>
        </w:rPr>
        <w:t xml:space="preserve">. </w:t>
      </w:r>
      <w:r w:rsidR="00B72964">
        <w:rPr>
          <w:rFonts w:ascii="Calibri" w:hAnsi="Calibri" w:cs="Calibri"/>
        </w:rPr>
        <w:t>09</w:t>
      </w:r>
      <w:r w:rsidR="00B72964" w:rsidRPr="00627428">
        <w:rPr>
          <w:rFonts w:ascii="Calibri" w:hAnsi="Calibri" w:cs="Calibri"/>
        </w:rPr>
        <w:t>. 20</w:t>
      </w:r>
      <w:r w:rsidR="00B72964">
        <w:rPr>
          <w:rFonts w:ascii="Calibri" w:hAnsi="Calibri" w:cs="Calibri"/>
        </w:rPr>
        <w:t>24</w:t>
      </w:r>
      <w:r w:rsidR="00B72964" w:rsidRPr="00627428">
        <w:rPr>
          <w:rFonts w:ascii="Calibri" w:hAnsi="Calibri" w:cs="Calibri"/>
        </w:rPr>
        <w:t xml:space="preserve">    09.30 – </w:t>
      </w:r>
      <w:r w:rsidR="00B72964">
        <w:rPr>
          <w:rFonts w:ascii="Calibri" w:hAnsi="Calibri" w:cs="Calibri"/>
        </w:rPr>
        <w:t>14</w:t>
      </w:r>
      <w:r w:rsidR="00B72964" w:rsidRPr="00627428">
        <w:rPr>
          <w:rFonts w:ascii="Calibri" w:hAnsi="Calibri" w:cs="Calibri"/>
        </w:rPr>
        <w:t>.</w:t>
      </w:r>
      <w:r w:rsidR="00B72964">
        <w:rPr>
          <w:rFonts w:ascii="Calibri" w:hAnsi="Calibri" w:cs="Calibri"/>
        </w:rPr>
        <w:t xml:space="preserve">30 </w:t>
      </w:r>
      <w:r w:rsidR="00B72964" w:rsidRPr="00627428">
        <w:rPr>
          <w:rFonts w:ascii="Calibri" w:hAnsi="Calibri" w:cs="Calibri"/>
        </w:rPr>
        <w:t>hod.</w:t>
      </w:r>
    </w:p>
    <w:p w14:paraId="528A1706" w14:textId="77777777" w:rsidR="000E61BB" w:rsidRPr="00253D81" w:rsidRDefault="000E61BB" w:rsidP="000E61BB">
      <w:pPr>
        <w:pStyle w:val="Bezriadkovania"/>
        <w:ind w:left="3600" w:hanging="56"/>
        <w:rPr>
          <w:rFonts w:asciiTheme="majorHAnsi" w:hAnsiTheme="majorHAnsi" w:cstheme="majorHAnsi"/>
          <w:lang w:val="sk-SK"/>
        </w:rPr>
      </w:pPr>
      <w:r w:rsidRPr="00253D81">
        <w:rPr>
          <w:rFonts w:asciiTheme="majorHAnsi" w:hAnsiTheme="majorHAnsi" w:cstheme="majorHAnsi"/>
          <w:lang w:val="sk-SK"/>
        </w:rPr>
        <w:t>5</w:t>
      </w:r>
      <w:r>
        <w:rPr>
          <w:rFonts w:asciiTheme="majorHAnsi" w:hAnsiTheme="majorHAnsi" w:cstheme="majorHAnsi"/>
          <w:lang w:val="sk-SK"/>
        </w:rPr>
        <w:t>9</w:t>
      </w:r>
      <w:r w:rsidRPr="00253D81">
        <w:rPr>
          <w:rFonts w:asciiTheme="majorHAnsi" w:hAnsiTheme="majorHAnsi" w:cstheme="majorHAnsi"/>
          <w:lang w:val="sk-SK"/>
        </w:rPr>
        <w:t xml:space="preserve">. ZASADNUTIE MONITOROVACEJ SKUPINY </w:t>
      </w:r>
    </w:p>
    <w:p w14:paraId="0303CD5A" w14:textId="77777777" w:rsidR="003008A2" w:rsidRDefault="00CF1795" w:rsidP="000E61BB">
      <w:pPr>
        <w:pStyle w:val="Bezriadkovania"/>
        <w:ind w:left="3600" w:hanging="3600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 xml:space="preserve">                                                                 </w:t>
      </w:r>
      <w:r w:rsidR="000E61BB" w:rsidRPr="002217B4">
        <w:rPr>
          <w:rFonts w:asciiTheme="majorHAnsi" w:hAnsiTheme="majorHAnsi" w:cstheme="majorHAnsi"/>
          <w:lang w:val="sk-SK"/>
        </w:rPr>
        <w:t>DOHOVORU  PROTI DOPINGU RADY</w:t>
      </w:r>
      <w:r w:rsidR="003008A2">
        <w:rPr>
          <w:rFonts w:asciiTheme="majorHAnsi" w:hAnsiTheme="majorHAnsi" w:cstheme="majorHAnsi"/>
          <w:lang w:val="sk-SK"/>
        </w:rPr>
        <w:t xml:space="preserve"> </w:t>
      </w:r>
    </w:p>
    <w:p w14:paraId="16A214F4" w14:textId="398D5FE0" w:rsidR="000E61BB" w:rsidRPr="002217B4" w:rsidRDefault="003008A2" w:rsidP="000E61BB">
      <w:pPr>
        <w:pStyle w:val="Bezriadkovania"/>
        <w:ind w:left="3600" w:hanging="3600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 xml:space="preserve">                                                                 </w:t>
      </w:r>
      <w:r w:rsidR="002F50F7">
        <w:rPr>
          <w:rFonts w:asciiTheme="majorHAnsi" w:hAnsiTheme="majorHAnsi" w:cstheme="majorHAnsi"/>
          <w:lang w:val="sk-SK"/>
        </w:rPr>
        <w:t>E</w:t>
      </w:r>
      <w:r w:rsidR="000E61BB" w:rsidRPr="002217B4">
        <w:rPr>
          <w:rFonts w:asciiTheme="majorHAnsi" w:hAnsiTheme="majorHAnsi" w:cstheme="majorHAnsi"/>
          <w:lang w:val="sk-SK"/>
        </w:rPr>
        <w:t xml:space="preserve">URÓPY(ďalej T-DO) </w:t>
      </w:r>
    </w:p>
    <w:p w14:paraId="52901682" w14:textId="02AC8D84" w:rsidR="009A4421" w:rsidRDefault="0080273E" w:rsidP="00967E03">
      <w:pPr>
        <w:pStyle w:val="Nadpis1"/>
        <w:numPr>
          <w:ilvl w:val="0"/>
          <w:numId w:val="4"/>
        </w:numPr>
        <w:jc w:val="both"/>
        <w:rPr>
          <w:sz w:val="22"/>
          <w:szCs w:val="22"/>
          <w:lang w:val="sk-SK"/>
        </w:rPr>
      </w:pPr>
      <w:r w:rsidRPr="00967E03">
        <w:rPr>
          <w:lang w:val="sk-SK"/>
        </w:rPr>
        <w:lastRenderedPageBreak/>
        <w:t>Stručný priebeh rokovaní</w:t>
      </w:r>
      <w:r w:rsidR="006A1E9B" w:rsidRPr="00967E03">
        <w:rPr>
          <w:sz w:val="22"/>
          <w:szCs w:val="22"/>
          <w:lang w:val="sk-SK"/>
        </w:rPr>
        <w:t xml:space="preserve"> </w:t>
      </w:r>
    </w:p>
    <w:p w14:paraId="4DA9EE06" w14:textId="77777777" w:rsidR="00595C11" w:rsidRDefault="00595C11" w:rsidP="00FF19FD">
      <w:pPr>
        <w:ind w:left="360"/>
        <w:rPr>
          <w:lang w:val="sk-SK"/>
        </w:rPr>
      </w:pPr>
    </w:p>
    <w:p w14:paraId="69B9AA42" w14:textId="77777777" w:rsidR="00FF19FD" w:rsidRPr="00290E8F" w:rsidRDefault="00FF19FD" w:rsidP="006C2847">
      <w:pPr>
        <w:jc w:val="both"/>
        <w:rPr>
          <w:rFonts w:ascii="Calibri" w:hAnsi="Calibri" w:cs="Times New Roman"/>
          <w:spacing w:val="-3"/>
        </w:rPr>
      </w:pPr>
      <w:r w:rsidRPr="00290E8F">
        <w:rPr>
          <w:rFonts w:ascii="Calibri" w:hAnsi="Calibri" w:cs="Times New Roman"/>
          <w:spacing w:val="-3"/>
        </w:rPr>
        <w:t xml:space="preserve">Zahraničná pracovná cesta sa uskutočnila na báze Dohovoru proti dopingu Rady Európy (ďalej  len „Dohovor”),  </w:t>
      </w:r>
      <w:r>
        <w:rPr>
          <w:rFonts w:ascii="Calibri" w:hAnsi="Calibri" w:cs="Times New Roman"/>
          <w:spacing w:val="-3"/>
        </w:rPr>
        <w:t>ktorého členom je</w:t>
      </w:r>
      <w:r w:rsidRPr="00290E8F">
        <w:rPr>
          <w:rFonts w:ascii="Calibri" w:hAnsi="Calibri" w:cs="Times New Roman"/>
          <w:spacing w:val="-3"/>
        </w:rPr>
        <w:t xml:space="preserve">  Slovenská  republika  ako zmluvná  strana. </w:t>
      </w:r>
    </w:p>
    <w:p w14:paraId="12C58DAE" w14:textId="77777777" w:rsidR="00FF19FD" w:rsidRPr="00290E8F" w:rsidRDefault="00FF19FD" w:rsidP="00FF19FD">
      <w:pPr>
        <w:jc w:val="both"/>
        <w:rPr>
          <w:rFonts w:ascii="Calibri" w:hAnsi="Calibri" w:cs="Times New Roman"/>
          <w:spacing w:val="-3"/>
        </w:rPr>
      </w:pPr>
    </w:p>
    <w:p w14:paraId="3FD90EAC" w14:textId="77777777" w:rsidR="00FF19FD" w:rsidRPr="008F44F0" w:rsidRDefault="00FF19FD" w:rsidP="00FF19FD">
      <w:pPr>
        <w:ind w:left="709" w:hanging="709"/>
        <w:jc w:val="both"/>
        <w:rPr>
          <w:rFonts w:ascii="Calibri" w:hAnsi="Calibri" w:cs="Times New Roman"/>
          <w:b/>
          <w:i/>
          <w:spacing w:val="-3"/>
          <w:u w:val="single"/>
          <w:lang w:val="da-DK"/>
        </w:rPr>
      </w:pPr>
      <w:r w:rsidRPr="008F44F0">
        <w:rPr>
          <w:rFonts w:ascii="Calibri" w:hAnsi="Calibri" w:cs="Times New Roman"/>
          <w:b/>
          <w:i/>
          <w:spacing w:val="-3"/>
          <w:u w:val="single"/>
          <w:lang w:val="da-DK"/>
        </w:rPr>
        <w:t>ZASADNUTIE  CAHAMA</w:t>
      </w:r>
    </w:p>
    <w:p w14:paraId="0514BAC0" w14:textId="77777777" w:rsidR="00FF19FD" w:rsidRDefault="00FF19FD" w:rsidP="00FF19FD">
      <w:pPr>
        <w:ind w:left="709" w:hanging="709"/>
        <w:jc w:val="both"/>
        <w:rPr>
          <w:rFonts w:ascii="Calibri" w:hAnsi="Calibri" w:cs="Times New Roman"/>
          <w:spacing w:val="-3"/>
        </w:rPr>
      </w:pPr>
    </w:p>
    <w:p w14:paraId="074CF833" w14:textId="77777777" w:rsidR="00FF19FD" w:rsidRDefault="00FF19FD" w:rsidP="00FF19FD">
      <w:pPr>
        <w:ind w:left="709" w:hanging="709"/>
        <w:jc w:val="both"/>
        <w:rPr>
          <w:rFonts w:ascii="Calibri" w:hAnsi="Calibri" w:cs="Times New Roman"/>
          <w:b/>
          <w:i/>
          <w:spacing w:val="-3"/>
        </w:rPr>
      </w:pPr>
      <w:r w:rsidRPr="00D87615">
        <w:rPr>
          <w:rFonts w:ascii="Calibri" w:hAnsi="Calibri" w:cs="Times New Roman"/>
          <w:b/>
          <w:i/>
          <w:spacing w:val="-3"/>
        </w:rPr>
        <w:t xml:space="preserve">ÚVOD A SÚHRNNÁ AKTUALIZÁCIA </w:t>
      </w:r>
    </w:p>
    <w:p w14:paraId="3C437464" w14:textId="5DC2B95F" w:rsidR="008710E4" w:rsidRDefault="0078694D" w:rsidP="008710E4">
      <w:pPr>
        <w:jc w:val="both"/>
        <w:rPr>
          <w:rFonts w:ascii="Calibri" w:hAnsi="Calibri" w:cs="Times New Roman"/>
          <w:spacing w:val="-3"/>
        </w:rPr>
      </w:pPr>
      <w:r w:rsidRPr="008F44F0">
        <w:rPr>
          <w:rFonts w:ascii="Calibri" w:hAnsi="Calibri" w:cs="Times New Roman"/>
          <w:spacing w:val="-3"/>
        </w:rPr>
        <w:t xml:space="preserve">Otvorenie </w:t>
      </w:r>
      <w:r>
        <w:rPr>
          <w:rFonts w:ascii="Calibri" w:hAnsi="Calibri" w:cs="Times New Roman"/>
          <w:spacing w:val="-3"/>
        </w:rPr>
        <w:t>65</w:t>
      </w:r>
      <w:r w:rsidRPr="008F44F0">
        <w:rPr>
          <w:rFonts w:ascii="Calibri" w:hAnsi="Calibri" w:cs="Times New Roman"/>
          <w:spacing w:val="-3"/>
        </w:rPr>
        <w:t xml:space="preserve">. zasadnutia CAHAMA uskutočnil a rokovanie viedol p. </w:t>
      </w:r>
      <w:r>
        <w:rPr>
          <w:rFonts w:ascii="Calibri" w:hAnsi="Calibri" w:cs="Times New Roman"/>
          <w:spacing w:val="-3"/>
        </w:rPr>
        <w:t xml:space="preserve">Alexandre </w:t>
      </w:r>
      <w:r w:rsidRPr="005C2765">
        <w:rPr>
          <w:rFonts w:ascii="Calibri" w:hAnsi="Calibri" w:cs="Times New Roman"/>
          <w:spacing w:val="-3"/>
        </w:rPr>
        <w:t>Husting (Luxemb</w:t>
      </w:r>
      <w:r w:rsidR="008271A3">
        <w:rPr>
          <w:rFonts w:ascii="Calibri" w:hAnsi="Calibri" w:cs="Times New Roman"/>
          <w:spacing w:val="-3"/>
        </w:rPr>
        <w:t>ursko</w:t>
      </w:r>
      <w:r w:rsidRPr="005C2765">
        <w:rPr>
          <w:rFonts w:ascii="Calibri" w:hAnsi="Calibri" w:cs="Times New Roman"/>
          <w:spacing w:val="-3"/>
        </w:rPr>
        <w:t>)</w:t>
      </w:r>
      <w:r>
        <w:rPr>
          <w:rFonts w:ascii="Calibri" w:hAnsi="Calibri" w:cs="Times New Roman"/>
          <w:spacing w:val="-3"/>
        </w:rPr>
        <w:t xml:space="preserve"> ako </w:t>
      </w:r>
      <w:r w:rsidRPr="008F44F0">
        <w:rPr>
          <w:rFonts w:ascii="Calibri" w:hAnsi="Calibri" w:cs="Times New Roman"/>
          <w:spacing w:val="-3"/>
        </w:rPr>
        <w:t>pr</w:t>
      </w:r>
      <w:r>
        <w:rPr>
          <w:rFonts w:ascii="Calibri" w:hAnsi="Calibri" w:cs="Times New Roman"/>
          <w:spacing w:val="-3"/>
        </w:rPr>
        <w:t xml:space="preserve">edseda a pani </w:t>
      </w:r>
      <w:r w:rsidRPr="005C2765">
        <w:rPr>
          <w:rFonts w:ascii="Calibri" w:hAnsi="Calibri" w:cs="Times New Roman"/>
          <w:spacing w:val="-3"/>
        </w:rPr>
        <w:t>Amandine Carton (Franc</w:t>
      </w:r>
      <w:r w:rsidR="008271A3">
        <w:rPr>
          <w:rFonts w:ascii="Calibri" w:hAnsi="Calibri" w:cs="Times New Roman"/>
          <w:spacing w:val="-3"/>
        </w:rPr>
        <w:t>úzsko</w:t>
      </w:r>
      <w:r w:rsidRPr="005C2765">
        <w:rPr>
          <w:rFonts w:ascii="Calibri" w:hAnsi="Calibri" w:cs="Times New Roman"/>
          <w:spacing w:val="-3"/>
        </w:rPr>
        <w:t>)</w:t>
      </w:r>
      <w:r>
        <w:rPr>
          <w:rFonts w:ascii="Calibri" w:hAnsi="Calibri" w:cs="Times New Roman"/>
          <w:spacing w:val="-3"/>
        </w:rPr>
        <w:t xml:space="preserve"> ako podpredsedníčka </w:t>
      </w:r>
      <w:r w:rsidRPr="008F44F0">
        <w:rPr>
          <w:rFonts w:ascii="Calibri" w:hAnsi="Calibri" w:cs="Times New Roman"/>
          <w:spacing w:val="-3"/>
        </w:rPr>
        <w:t>CAHAMA.</w:t>
      </w:r>
      <w:r w:rsidRPr="008F44F0">
        <w:t xml:space="preserve"> </w:t>
      </w:r>
      <w:r w:rsidRPr="008F44F0">
        <w:rPr>
          <w:rFonts w:ascii="Calibri" w:hAnsi="Calibri" w:cs="Times New Roman"/>
          <w:spacing w:val="-3"/>
        </w:rPr>
        <w:t xml:space="preserve">Program </w:t>
      </w:r>
      <w:r>
        <w:rPr>
          <w:rFonts w:ascii="Calibri" w:hAnsi="Calibri" w:cs="Times New Roman"/>
          <w:spacing w:val="-3"/>
        </w:rPr>
        <w:t>6</w:t>
      </w:r>
      <w:r w:rsidR="00F7151E">
        <w:rPr>
          <w:rFonts w:ascii="Calibri" w:hAnsi="Calibri" w:cs="Times New Roman"/>
          <w:spacing w:val="-3"/>
        </w:rPr>
        <w:t>5</w:t>
      </w:r>
      <w:r w:rsidRPr="008F44F0">
        <w:rPr>
          <w:rFonts w:ascii="Calibri" w:hAnsi="Calibri" w:cs="Times New Roman"/>
          <w:spacing w:val="-3"/>
        </w:rPr>
        <w:t>. zasadnutia CAHAMA bol jednomyseľne schválený.</w:t>
      </w:r>
      <w:r w:rsidR="00333A7D">
        <w:rPr>
          <w:rFonts w:ascii="Calibri" w:hAnsi="Calibri" w:cs="Times New Roman"/>
          <w:spacing w:val="-3"/>
        </w:rPr>
        <w:t xml:space="preserve"> </w:t>
      </w:r>
      <w:r>
        <w:rPr>
          <w:rFonts w:ascii="Calibri" w:hAnsi="Calibri" w:cs="Times New Roman"/>
          <w:spacing w:val="-3"/>
        </w:rPr>
        <w:t>Bol schválený aj z</w:t>
      </w:r>
      <w:r w:rsidRPr="008F44F0">
        <w:rPr>
          <w:rFonts w:ascii="Calibri" w:hAnsi="Calibri" w:cs="Times New Roman"/>
          <w:spacing w:val="-3"/>
        </w:rPr>
        <w:t xml:space="preserve">áznam z rokovania </w:t>
      </w:r>
      <w:r w:rsidR="005A0E6E">
        <w:rPr>
          <w:rFonts w:ascii="Calibri" w:hAnsi="Calibri" w:cs="Times New Roman"/>
          <w:spacing w:val="-3"/>
        </w:rPr>
        <w:t xml:space="preserve">63.- </w:t>
      </w:r>
      <w:r>
        <w:rPr>
          <w:rFonts w:ascii="Calibri" w:hAnsi="Calibri" w:cs="Times New Roman"/>
          <w:spacing w:val="-3"/>
        </w:rPr>
        <w:t>6</w:t>
      </w:r>
      <w:r w:rsidR="00F7151E">
        <w:rPr>
          <w:rFonts w:ascii="Calibri" w:hAnsi="Calibri" w:cs="Times New Roman"/>
          <w:spacing w:val="-3"/>
        </w:rPr>
        <w:t>4</w:t>
      </w:r>
      <w:r>
        <w:rPr>
          <w:rFonts w:ascii="Calibri" w:hAnsi="Calibri" w:cs="Times New Roman"/>
          <w:spacing w:val="-3"/>
        </w:rPr>
        <w:t>. zasadnutia CAHAMA</w:t>
      </w:r>
      <w:r w:rsidR="005A0E6E">
        <w:rPr>
          <w:rFonts w:ascii="Calibri" w:hAnsi="Calibri" w:cs="Times New Roman"/>
          <w:spacing w:val="-3"/>
        </w:rPr>
        <w:t xml:space="preserve">. </w:t>
      </w:r>
      <w:r w:rsidR="005B035B">
        <w:rPr>
          <w:rFonts w:ascii="Calibri" w:hAnsi="Calibri" w:cs="Times New Roman"/>
          <w:spacing w:val="-3"/>
        </w:rPr>
        <w:t xml:space="preserve"> </w:t>
      </w:r>
      <w:r w:rsidR="00634745">
        <w:rPr>
          <w:rFonts w:ascii="Calibri" w:hAnsi="Calibri" w:cs="Times New Roman"/>
          <w:spacing w:val="-3"/>
        </w:rPr>
        <w:t>Na základe písomného stanoviska WADA (Svetová antidopingová agentúra) bol</w:t>
      </w:r>
      <w:r w:rsidR="000B1355">
        <w:rPr>
          <w:rFonts w:ascii="Calibri" w:hAnsi="Calibri" w:cs="Times New Roman"/>
          <w:spacing w:val="-3"/>
        </w:rPr>
        <w:t>i</w:t>
      </w:r>
      <w:r w:rsidR="00634745">
        <w:rPr>
          <w:rFonts w:ascii="Calibri" w:hAnsi="Calibri" w:cs="Times New Roman"/>
          <w:spacing w:val="-3"/>
        </w:rPr>
        <w:t xml:space="preserve"> vzaté na vedomie</w:t>
      </w:r>
      <w:r w:rsidR="000B1355">
        <w:rPr>
          <w:rFonts w:ascii="Calibri" w:hAnsi="Calibri" w:cs="Times New Roman"/>
          <w:spacing w:val="-3"/>
        </w:rPr>
        <w:t xml:space="preserve"> zmenené pracovné metódy </w:t>
      </w:r>
      <w:r w:rsidR="004255C6">
        <w:rPr>
          <w:rFonts w:ascii="Calibri" w:hAnsi="Calibri" w:cs="Times New Roman"/>
          <w:spacing w:val="-3"/>
        </w:rPr>
        <w:t>ohľadom referovani</w:t>
      </w:r>
      <w:r w:rsidR="00A2386A">
        <w:rPr>
          <w:rFonts w:ascii="Calibri" w:hAnsi="Calibri" w:cs="Times New Roman"/>
          <w:spacing w:val="-3"/>
        </w:rPr>
        <w:t xml:space="preserve">a správy za WADA. Doteraz </w:t>
      </w:r>
      <w:r w:rsidR="00F6730E">
        <w:rPr>
          <w:rFonts w:ascii="Calibri" w:hAnsi="Calibri" w:cs="Times New Roman"/>
          <w:spacing w:val="-3"/>
        </w:rPr>
        <w:t>chodili osobne zástupcovia m</w:t>
      </w:r>
      <w:r w:rsidR="007F3B2D">
        <w:rPr>
          <w:rFonts w:ascii="Calibri" w:hAnsi="Calibri" w:cs="Times New Roman"/>
          <w:spacing w:val="-3"/>
        </w:rPr>
        <w:t>a</w:t>
      </w:r>
      <w:r w:rsidR="00F6730E">
        <w:rPr>
          <w:rFonts w:ascii="Calibri" w:hAnsi="Calibri" w:cs="Times New Roman"/>
          <w:spacing w:val="-3"/>
        </w:rPr>
        <w:t>n</w:t>
      </w:r>
      <w:r w:rsidR="007F3B2D">
        <w:rPr>
          <w:rFonts w:ascii="Calibri" w:hAnsi="Calibri" w:cs="Times New Roman"/>
          <w:spacing w:val="-3"/>
        </w:rPr>
        <w:t>a</w:t>
      </w:r>
      <w:r w:rsidR="00F6730E">
        <w:rPr>
          <w:rFonts w:ascii="Calibri" w:hAnsi="Calibri" w:cs="Times New Roman"/>
          <w:spacing w:val="-3"/>
        </w:rPr>
        <w:t xml:space="preserve">žmentu na zasadnutie CAHAMA </w:t>
      </w:r>
      <w:r w:rsidR="00A464C4">
        <w:rPr>
          <w:rFonts w:ascii="Calibri" w:hAnsi="Calibri" w:cs="Times New Roman"/>
          <w:spacing w:val="-3"/>
        </w:rPr>
        <w:t xml:space="preserve">a </w:t>
      </w:r>
      <w:r w:rsidR="00BE3786">
        <w:rPr>
          <w:rFonts w:ascii="Calibri" w:hAnsi="Calibri" w:cs="Times New Roman"/>
          <w:spacing w:val="-3"/>
        </w:rPr>
        <w:t>teraz sa rozhodli odpovedať na zaslané otázky písomne.</w:t>
      </w:r>
      <w:r w:rsidR="00746874">
        <w:rPr>
          <w:rFonts w:ascii="Calibri" w:hAnsi="Calibri" w:cs="Times New Roman"/>
          <w:spacing w:val="-3"/>
        </w:rPr>
        <w:t xml:space="preserve"> Všetky zmluvné strany na zasadnutí </w:t>
      </w:r>
      <w:r w:rsidR="00412F88">
        <w:rPr>
          <w:rFonts w:ascii="Calibri" w:hAnsi="Calibri" w:cs="Times New Roman"/>
          <w:spacing w:val="-3"/>
        </w:rPr>
        <w:t xml:space="preserve">sa zhodli, že sa bude pokračovať v diplomatickej diskusii medzi WADA a CAHAMA, aby sa vrátili pracovné metódy na osobnú komunikáciu. </w:t>
      </w:r>
      <w:r w:rsidR="007536A7">
        <w:rPr>
          <w:rFonts w:ascii="Calibri" w:hAnsi="Calibri" w:cs="Times New Roman"/>
          <w:spacing w:val="-3"/>
        </w:rPr>
        <w:t xml:space="preserve">CAHAMA </w:t>
      </w:r>
      <w:r w:rsidR="007536A7" w:rsidRPr="007536A7">
        <w:rPr>
          <w:rFonts w:ascii="Calibri" w:hAnsi="Calibri" w:cs="Times New Roman"/>
          <w:spacing w:val="-3"/>
        </w:rPr>
        <w:t>rozhod</w:t>
      </w:r>
      <w:r w:rsidR="007536A7">
        <w:rPr>
          <w:rFonts w:ascii="Calibri" w:hAnsi="Calibri" w:cs="Times New Roman"/>
          <w:spacing w:val="-3"/>
        </w:rPr>
        <w:t>la</w:t>
      </w:r>
      <w:r w:rsidR="007536A7" w:rsidRPr="007536A7">
        <w:rPr>
          <w:rFonts w:ascii="Calibri" w:hAnsi="Calibri" w:cs="Times New Roman"/>
          <w:spacing w:val="-3"/>
        </w:rPr>
        <w:t xml:space="preserve"> aklamáciou odporučiť kandidatúru Matviiho Bidnyiho, úradujúceho ministra mládeže a športu Ukrajiny do Výboru ministrov ako európskeho zástupcu vo Výkonnom výbore WADA</w:t>
      </w:r>
      <w:r w:rsidR="00E526A9">
        <w:rPr>
          <w:rFonts w:ascii="Calibri" w:hAnsi="Calibri" w:cs="Times New Roman"/>
          <w:spacing w:val="-3"/>
        </w:rPr>
        <w:t>.</w:t>
      </w:r>
      <w:r w:rsidR="008710E4">
        <w:rPr>
          <w:rFonts w:ascii="Calibri" w:hAnsi="Calibri" w:cs="Times New Roman"/>
          <w:spacing w:val="-3"/>
        </w:rPr>
        <w:t xml:space="preserve"> CAHAMA ďalej </w:t>
      </w:r>
      <w:r w:rsidR="008710E4" w:rsidRPr="008710E4">
        <w:rPr>
          <w:rFonts w:ascii="Calibri" w:hAnsi="Calibri" w:cs="Times New Roman"/>
          <w:spacing w:val="-3"/>
        </w:rPr>
        <w:t xml:space="preserve">rozhodla aklamáciou odporučiť kandidatúru </w:t>
      </w:r>
      <w:r w:rsidR="004E4B01">
        <w:rPr>
          <w:rFonts w:ascii="Calibri" w:hAnsi="Calibri" w:cs="Times New Roman"/>
          <w:spacing w:val="-3"/>
        </w:rPr>
        <w:t>zástupca</w:t>
      </w:r>
      <w:r w:rsidR="008710E4" w:rsidRPr="008710E4">
        <w:rPr>
          <w:rFonts w:ascii="Calibri" w:hAnsi="Calibri" w:cs="Times New Roman"/>
          <w:spacing w:val="-3"/>
        </w:rPr>
        <w:t xml:space="preserve"> ministra športu Ministerstva školstva, vedy, kultúry a športu Arménskej republiky Karen Giloyan do Výboru ministrov ako druhého európskeho zástupcu v </w:t>
      </w:r>
      <w:r w:rsidR="00C22AAE">
        <w:rPr>
          <w:rFonts w:ascii="Calibri" w:hAnsi="Calibri" w:cs="Times New Roman"/>
          <w:spacing w:val="-3"/>
        </w:rPr>
        <w:t>Nadačnej rade</w:t>
      </w:r>
      <w:r w:rsidR="008710E4" w:rsidRPr="008710E4">
        <w:rPr>
          <w:rFonts w:ascii="Calibri" w:hAnsi="Calibri" w:cs="Times New Roman"/>
          <w:spacing w:val="-3"/>
        </w:rPr>
        <w:t xml:space="preserve"> WADA </w:t>
      </w:r>
      <w:r w:rsidR="00BE744C">
        <w:rPr>
          <w:rFonts w:ascii="Calibri" w:hAnsi="Calibri" w:cs="Times New Roman"/>
          <w:spacing w:val="-3"/>
        </w:rPr>
        <w:t xml:space="preserve">zároveň sa zobrali na vedomie </w:t>
      </w:r>
      <w:r w:rsidR="008710E4" w:rsidRPr="008710E4">
        <w:rPr>
          <w:rFonts w:ascii="Calibri" w:hAnsi="Calibri" w:cs="Times New Roman"/>
          <w:spacing w:val="-3"/>
        </w:rPr>
        <w:t>vyhlásenia Azerbajdžanu  a T</w:t>
      </w:r>
      <w:r w:rsidR="00BE744C">
        <w:rPr>
          <w:rFonts w:ascii="Calibri" w:hAnsi="Calibri" w:cs="Times New Roman"/>
          <w:spacing w:val="-3"/>
        </w:rPr>
        <w:t>urecka.</w:t>
      </w:r>
      <w:r w:rsidR="00F7512F">
        <w:rPr>
          <w:rFonts w:ascii="Calibri" w:hAnsi="Calibri" w:cs="Times New Roman"/>
          <w:spacing w:val="-3"/>
        </w:rPr>
        <w:t xml:space="preserve"> CAHAMA čaká na záverečnú správu </w:t>
      </w:r>
      <w:r w:rsidR="0063737F">
        <w:rPr>
          <w:rFonts w:ascii="Calibri" w:hAnsi="Calibri" w:cs="Times New Roman"/>
          <w:spacing w:val="-3"/>
        </w:rPr>
        <w:t xml:space="preserve">od </w:t>
      </w:r>
      <w:r w:rsidR="0063737F" w:rsidRPr="0063737F">
        <w:rPr>
          <w:rFonts w:ascii="Calibri" w:hAnsi="Calibri" w:cs="Times New Roman"/>
          <w:spacing w:val="-3"/>
        </w:rPr>
        <w:t>Erica Cottiera</w:t>
      </w:r>
      <w:r w:rsidR="003228B0">
        <w:rPr>
          <w:rFonts w:ascii="Calibri" w:hAnsi="Calibri" w:cs="Times New Roman"/>
          <w:spacing w:val="-3"/>
        </w:rPr>
        <w:t xml:space="preserve">, ohľadom </w:t>
      </w:r>
      <w:r w:rsidR="00176864">
        <w:rPr>
          <w:rFonts w:ascii="Calibri" w:hAnsi="Calibri" w:cs="Times New Roman"/>
          <w:spacing w:val="-3"/>
        </w:rPr>
        <w:t xml:space="preserve">prípadu </w:t>
      </w:r>
      <w:r w:rsidR="003228B0">
        <w:rPr>
          <w:rFonts w:ascii="Calibri" w:hAnsi="Calibri" w:cs="Times New Roman"/>
          <w:spacing w:val="-3"/>
        </w:rPr>
        <w:t xml:space="preserve">kontaminácie </w:t>
      </w:r>
      <w:r w:rsidR="00176864">
        <w:rPr>
          <w:rFonts w:ascii="Calibri" w:hAnsi="Calibri" w:cs="Times New Roman"/>
          <w:spacing w:val="-3"/>
        </w:rPr>
        <w:t>u čínskych plavcov.</w:t>
      </w:r>
      <w:r w:rsidR="00FE7677">
        <w:rPr>
          <w:rFonts w:ascii="Calibri" w:hAnsi="Calibri" w:cs="Times New Roman"/>
          <w:spacing w:val="-3"/>
        </w:rPr>
        <w:t xml:space="preserve"> </w:t>
      </w:r>
      <w:r w:rsidR="00392CF5">
        <w:rPr>
          <w:rFonts w:ascii="Calibri" w:hAnsi="Calibri" w:cs="Times New Roman"/>
          <w:spacing w:val="-3"/>
        </w:rPr>
        <w:t xml:space="preserve">CAHAMA sa </w:t>
      </w:r>
      <w:r w:rsidR="00392CF5" w:rsidRPr="00392CF5">
        <w:rPr>
          <w:rFonts w:ascii="Calibri" w:hAnsi="Calibri" w:cs="Times New Roman"/>
          <w:spacing w:val="-3"/>
        </w:rPr>
        <w:t>rozhodla, že pozícia spravodajkyne pre rodovú rovnosť zostane neobsadená až do volieb, ktoré sa budú konať v marci 2025, a vyjadrila svoju vďačnosť Shafag Huseinlyovej za jej významný prínos k práci CAHAMA v priebehu rokov</w:t>
      </w:r>
      <w:r w:rsidR="00392CF5">
        <w:rPr>
          <w:rFonts w:ascii="Calibri" w:hAnsi="Calibri" w:cs="Times New Roman"/>
          <w:spacing w:val="-3"/>
        </w:rPr>
        <w:t xml:space="preserve">. </w:t>
      </w:r>
      <w:r w:rsidR="00106CE2">
        <w:rPr>
          <w:rFonts w:ascii="Calibri" w:hAnsi="Calibri" w:cs="Times New Roman"/>
          <w:spacing w:val="-3"/>
        </w:rPr>
        <w:t xml:space="preserve">CAHAMA ocenila príspevok </w:t>
      </w:r>
      <w:r w:rsidR="006F04DD">
        <w:rPr>
          <w:rFonts w:ascii="Calibri" w:hAnsi="Calibri" w:cs="Times New Roman"/>
          <w:spacing w:val="-3"/>
        </w:rPr>
        <w:t xml:space="preserve">ohľadom </w:t>
      </w:r>
      <w:r w:rsidR="00106CE2" w:rsidRPr="00106CE2">
        <w:rPr>
          <w:rFonts w:ascii="Calibri" w:hAnsi="Calibri" w:cs="Times New Roman"/>
          <w:spacing w:val="-3"/>
        </w:rPr>
        <w:t xml:space="preserve">výmeny názorov s Gianlucom Espositom, generálnym riaditeľom pre ľudské práva a právny štát (DGI) </w:t>
      </w:r>
      <w:r w:rsidR="006F04DD">
        <w:rPr>
          <w:rFonts w:ascii="Calibri" w:hAnsi="Calibri" w:cs="Times New Roman"/>
          <w:spacing w:val="-3"/>
        </w:rPr>
        <w:t>a</w:t>
      </w:r>
      <w:r w:rsidR="00106CE2" w:rsidRPr="00106CE2">
        <w:rPr>
          <w:rFonts w:ascii="Calibri" w:hAnsi="Calibri" w:cs="Times New Roman"/>
          <w:spacing w:val="-3"/>
        </w:rPr>
        <w:t xml:space="preserve"> Hanne Juncher, riaditeľkou pre bezpečnosť, integritu a právny štát v DGI</w:t>
      </w:r>
      <w:r w:rsidR="006F04DD">
        <w:rPr>
          <w:rFonts w:ascii="Calibri" w:hAnsi="Calibri" w:cs="Times New Roman"/>
          <w:spacing w:val="-3"/>
        </w:rPr>
        <w:t xml:space="preserve">. </w:t>
      </w:r>
      <w:r w:rsidR="00544073">
        <w:rPr>
          <w:rFonts w:ascii="Calibri" w:hAnsi="Calibri" w:cs="Times New Roman"/>
          <w:spacing w:val="-3"/>
        </w:rPr>
        <w:t>Predseda p</w:t>
      </w:r>
      <w:r w:rsidR="00106CE2" w:rsidRPr="00106CE2">
        <w:rPr>
          <w:rFonts w:ascii="Calibri" w:hAnsi="Calibri" w:cs="Times New Roman"/>
          <w:spacing w:val="-3"/>
        </w:rPr>
        <w:t xml:space="preserve">oďakoval Julienovi Attuilovi za jeho </w:t>
      </w:r>
      <w:r w:rsidR="00544073">
        <w:rPr>
          <w:rFonts w:ascii="Calibri" w:hAnsi="Calibri" w:cs="Times New Roman"/>
          <w:spacing w:val="-3"/>
        </w:rPr>
        <w:t>prácu na sekretariáte</w:t>
      </w:r>
      <w:r w:rsidR="00106CE2" w:rsidRPr="00106CE2">
        <w:rPr>
          <w:rFonts w:ascii="Calibri" w:hAnsi="Calibri" w:cs="Times New Roman"/>
          <w:spacing w:val="-3"/>
        </w:rPr>
        <w:t xml:space="preserve"> v boji proti </w:t>
      </w:r>
      <w:r w:rsidR="00DE2F9C">
        <w:rPr>
          <w:rFonts w:ascii="Calibri" w:hAnsi="Calibri" w:cs="Times New Roman"/>
          <w:spacing w:val="-3"/>
        </w:rPr>
        <w:t>doping</w:t>
      </w:r>
      <w:r w:rsidR="00D65BF6">
        <w:rPr>
          <w:rFonts w:ascii="Calibri" w:hAnsi="Calibri" w:cs="Times New Roman"/>
          <w:spacing w:val="-3"/>
        </w:rPr>
        <w:t>u</w:t>
      </w:r>
      <w:r w:rsidR="00DE2F9C">
        <w:rPr>
          <w:rFonts w:ascii="Calibri" w:hAnsi="Calibri" w:cs="Times New Roman"/>
          <w:spacing w:val="-3"/>
        </w:rPr>
        <w:t>.</w:t>
      </w:r>
      <w:r w:rsidR="00B32846">
        <w:rPr>
          <w:rFonts w:ascii="Calibri" w:hAnsi="Calibri" w:cs="Times New Roman"/>
          <w:spacing w:val="-3"/>
        </w:rPr>
        <w:t xml:space="preserve"> </w:t>
      </w:r>
      <w:r w:rsidR="00B32846" w:rsidRPr="00B32846">
        <w:rPr>
          <w:rFonts w:ascii="Calibri" w:hAnsi="Calibri" w:cs="Times New Roman"/>
          <w:spacing w:val="-3"/>
        </w:rPr>
        <w:t xml:space="preserve">CAHAMA súhlasila s poverením európskeho zástupcu vo výkonnom výbore Svetovej antidopingovej agentúry (WADA), aby počas stretnutia 12. septembra 2024 v Beleku, Turecká republika, vyjadril </w:t>
      </w:r>
      <w:r w:rsidR="00AB2AC1">
        <w:rPr>
          <w:rFonts w:ascii="Calibri" w:hAnsi="Calibri" w:cs="Times New Roman"/>
          <w:spacing w:val="-3"/>
        </w:rPr>
        <w:t>odsúhlasené postoje zmluvných strán.</w:t>
      </w:r>
    </w:p>
    <w:p w14:paraId="7B4142FE" w14:textId="49DCECDE" w:rsidR="00513796" w:rsidRDefault="00EB1703" w:rsidP="008710E4">
      <w:pPr>
        <w:jc w:val="both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>Bol sc</w:t>
      </w:r>
      <w:r w:rsidR="00BF3916">
        <w:rPr>
          <w:rFonts w:ascii="Calibri" w:hAnsi="Calibri" w:cs="Times New Roman"/>
          <w:spacing w:val="-3"/>
        </w:rPr>
        <w:t>h</w:t>
      </w:r>
      <w:r>
        <w:rPr>
          <w:rFonts w:ascii="Calibri" w:hAnsi="Calibri" w:cs="Times New Roman"/>
          <w:spacing w:val="-3"/>
        </w:rPr>
        <w:t>válený</w:t>
      </w:r>
      <w:r w:rsidR="00513796" w:rsidRPr="00513796">
        <w:rPr>
          <w:rFonts w:ascii="Calibri" w:hAnsi="Calibri" w:cs="Times New Roman"/>
          <w:spacing w:val="-3"/>
        </w:rPr>
        <w:t xml:space="preserve"> </w:t>
      </w:r>
      <w:r>
        <w:rPr>
          <w:rFonts w:ascii="Calibri" w:hAnsi="Calibri" w:cs="Times New Roman"/>
          <w:spacing w:val="-3"/>
        </w:rPr>
        <w:t>Z</w:t>
      </w:r>
      <w:r w:rsidR="00513796" w:rsidRPr="00513796">
        <w:rPr>
          <w:rFonts w:ascii="Calibri" w:hAnsi="Calibri" w:cs="Times New Roman"/>
          <w:spacing w:val="-3"/>
        </w:rPr>
        <w:t>oznam zakázaných látok</w:t>
      </w:r>
      <w:r>
        <w:rPr>
          <w:rFonts w:ascii="Calibri" w:hAnsi="Calibri" w:cs="Times New Roman"/>
          <w:spacing w:val="-3"/>
        </w:rPr>
        <w:t xml:space="preserve"> a metód</w:t>
      </w:r>
      <w:r w:rsidR="00513796" w:rsidRPr="00513796">
        <w:rPr>
          <w:rFonts w:ascii="Calibri" w:hAnsi="Calibri" w:cs="Times New Roman"/>
          <w:spacing w:val="-3"/>
        </w:rPr>
        <w:t xml:space="preserve"> na rok 2025 a program monitorovania na rok 2025, ktoré vstúpia do platnosti 1. januára 2025.</w:t>
      </w:r>
    </w:p>
    <w:p w14:paraId="7E9E6F3F" w14:textId="77777777" w:rsidR="00BF3916" w:rsidRDefault="00BF3916" w:rsidP="008710E4">
      <w:pPr>
        <w:jc w:val="both"/>
        <w:rPr>
          <w:rFonts w:ascii="Calibri" w:hAnsi="Calibri" w:cs="Times New Roman"/>
          <w:spacing w:val="-3"/>
        </w:rPr>
      </w:pPr>
    </w:p>
    <w:p w14:paraId="1CBC7A9C" w14:textId="38A2CAC9" w:rsidR="00BF3916" w:rsidRPr="008F44F0" w:rsidRDefault="00BF3916" w:rsidP="00BF3916">
      <w:pPr>
        <w:ind w:left="709" w:hanging="709"/>
        <w:jc w:val="both"/>
        <w:rPr>
          <w:rFonts w:ascii="Calibri" w:hAnsi="Calibri" w:cs="Times New Roman"/>
          <w:b/>
          <w:i/>
          <w:spacing w:val="-3"/>
          <w:u w:val="single"/>
          <w:lang w:val="da-DK"/>
        </w:rPr>
      </w:pPr>
      <w:r w:rsidRPr="008F44F0">
        <w:rPr>
          <w:rFonts w:ascii="Calibri" w:hAnsi="Calibri" w:cs="Times New Roman"/>
          <w:b/>
          <w:i/>
          <w:spacing w:val="-3"/>
          <w:u w:val="single"/>
          <w:lang w:val="da-DK"/>
        </w:rPr>
        <w:t xml:space="preserve">ZASADNUTIE  </w:t>
      </w:r>
      <w:r>
        <w:rPr>
          <w:rFonts w:ascii="Calibri" w:hAnsi="Calibri" w:cs="Times New Roman"/>
          <w:b/>
          <w:i/>
          <w:spacing w:val="-3"/>
          <w:u w:val="single"/>
          <w:lang w:val="da-DK"/>
        </w:rPr>
        <w:t>T - DO</w:t>
      </w:r>
    </w:p>
    <w:p w14:paraId="05B8633B" w14:textId="77777777" w:rsidR="00BF3916" w:rsidRDefault="00BF3916" w:rsidP="00BF3916">
      <w:pPr>
        <w:ind w:left="709" w:hanging="709"/>
        <w:jc w:val="both"/>
        <w:rPr>
          <w:rFonts w:ascii="Calibri" w:hAnsi="Calibri" w:cs="Times New Roman"/>
          <w:spacing w:val="-3"/>
        </w:rPr>
      </w:pPr>
    </w:p>
    <w:p w14:paraId="0DC37686" w14:textId="77777777" w:rsidR="00BF3916" w:rsidRDefault="00BF3916" w:rsidP="00BF3916">
      <w:pPr>
        <w:ind w:left="709" w:hanging="709"/>
        <w:jc w:val="both"/>
        <w:rPr>
          <w:rFonts w:ascii="Calibri" w:hAnsi="Calibri" w:cs="Times New Roman"/>
          <w:b/>
          <w:i/>
          <w:spacing w:val="-3"/>
        </w:rPr>
      </w:pPr>
      <w:r w:rsidRPr="00D87615">
        <w:rPr>
          <w:rFonts w:ascii="Calibri" w:hAnsi="Calibri" w:cs="Times New Roman"/>
          <w:b/>
          <w:i/>
          <w:spacing w:val="-3"/>
        </w:rPr>
        <w:t xml:space="preserve">ÚVOD A SÚHRNNÁ AKTUALIZÁCIA </w:t>
      </w:r>
    </w:p>
    <w:p w14:paraId="76F9FEB1" w14:textId="77777777" w:rsidR="00BF3916" w:rsidRDefault="00BF3916" w:rsidP="008710E4">
      <w:pPr>
        <w:jc w:val="both"/>
        <w:rPr>
          <w:rFonts w:ascii="Calibri" w:hAnsi="Calibri" w:cs="Times New Roman"/>
          <w:spacing w:val="-3"/>
        </w:rPr>
      </w:pPr>
    </w:p>
    <w:p w14:paraId="74C8CD04" w14:textId="3A39142D" w:rsidR="00F74347" w:rsidRDefault="004F7835" w:rsidP="00243275">
      <w:pPr>
        <w:jc w:val="both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 xml:space="preserve">Otvorenie 59. zasadnutia T-DO otvoril a viedol predseda </w:t>
      </w:r>
      <w:r w:rsidR="00154B22">
        <w:rPr>
          <w:rFonts w:ascii="Calibri" w:hAnsi="Calibri" w:cs="Times New Roman"/>
          <w:spacing w:val="-3"/>
        </w:rPr>
        <w:t>Michael Petrou (Cyprus)</w:t>
      </w:r>
      <w:r w:rsidR="00283EC2">
        <w:rPr>
          <w:rFonts w:ascii="Calibri" w:hAnsi="Calibri" w:cs="Times New Roman"/>
          <w:spacing w:val="-3"/>
        </w:rPr>
        <w:t xml:space="preserve">. Odsúhlasil sa záznam z 58. </w:t>
      </w:r>
      <w:r w:rsidR="000A1533">
        <w:rPr>
          <w:rFonts w:ascii="Calibri" w:hAnsi="Calibri" w:cs="Times New Roman"/>
          <w:spacing w:val="-3"/>
        </w:rPr>
        <w:t>z</w:t>
      </w:r>
      <w:r w:rsidR="00283EC2">
        <w:rPr>
          <w:rFonts w:ascii="Calibri" w:hAnsi="Calibri" w:cs="Times New Roman"/>
          <w:spacing w:val="-3"/>
        </w:rPr>
        <w:t xml:space="preserve">asadnutia </w:t>
      </w:r>
      <w:r w:rsidR="000A1533">
        <w:rPr>
          <w:rFonts w:ascii="Calibri" w:hAnsi="Calibri" w:cs="Times New Roman"/>
          <w:spacing w:val="-3"/>
        </w:rPr>
        <w:t>T-DO.</w:t>
      </w:r>
      <w:r w:rsidR="000C2866">
        <w:rPr>
          <w:rFonts w:ascii="Calibri" w:hAnsi="Calibri" w:cs="Times New Roman"/>
          <w:spacing w:val="-3"/>
        </w:rPr>
        <w:t xml:space="preserve"> </w:t>
      </w:r>
      <w:r w:rsidR="000B27CE">
        <w:rPr>
          <w:rFonts w:ascii="Calibri" w:hAnsi="Calibri" w:cs="Times New Roman"/>
          <w:spacing w:val="-3"/>
        </w:rPr>
        <w:t xml:space="preserve">Uskutočnili sa príhovory a prezentácie </w:t>
      </w:r>
      <w:r w:rsidR="00AA33C8">
        <w:rPr>
          <w:rFonts w:ascii="Calibri" w:hAnsi="Calibri" w:cs="Times New Roman"/>
          <w:spacing w:val="-3"/>
        </w:rPr>
        <w:t>p</w:t>
      </w:r>
      <w:r w:rsidR="00AA33C8" w:rsidRPr="00AA33C8">
        <w:rPr>
          <w:rFonts w:ascii="Calibri" w:hAnsi="Calibri" w:cs="Times New Roman"/>
          <w:spacing w:val="-3"/>
        </w:rPr>
        <w:t>ri príležitosti výročia Antidopingového dohovoru Rady Európy</w:t>
      </w:r>
      <w:r w:rsidR="00AA33C8">
        <w:rPr>
          <w:rFonts w:ascii="Calibri" w:hAnsi="Calibri" w:cs="Times New Roman"/>
          <w:spacing w:val="-3"/>
        </w:rPr>
        <w:t xml:space="preserve"> </w:t>
      </w:r>
      <w:r w:rsidR="00AA33C8" w:rsidRPr="00AA33C8">
        <w:rPr>
          <w:rFonts w:ascii="Calibri" w:hAnsi="Calibri" w:cs="Times New Roman"/>
          <w:spacing w:val="-3"/>
        </w:rPr>
        <w:t xml:space="preserve"> „35 rokov Antidopingového dohovoru: </w:t>
      </w:r>
      <w:r w:rsidR="00243275">
        <w:rPr>
          <w:rFonts w:ascii="Calibri" w:hAnsi="Calibri" w:cs="Times New Roman"/>
          <w:spacing w:val="-3"/>
        </w:rPr>
        <w:t>“</w:t>
      </w:r>
      <w:r w:rsidR="00243275" w:rsidRPr="00243275">
        <w:rPr>
          <w:rFonts w:ascii="Calibri" w:hAnsi="Calibri" w:cs="Times New Roman"/>
          <w:spacing w:val="-3"/>
        </w:rPr>
        <w:t>Reflecting on the Past, Paving the Way for the</w:t>
      </w:r>
      <w:r w:rsidR="00243275">
        <w:rPr>
          <w:rFonts w:ascii="Calibri" w:hAnsi="Calibri" w:cs="Times New Roman"/>
          <w:spacing w:val="-3"/>
        </w:rPr>
        <w:t xml:space="preserve"> </w:t>
      </w:r>
      <w:r w:rsidR="00243275" w:rsidRPr="00243275">
        <w:rPr>
          <w:rFonts w:ascii="Calibri" w:hAnsi="Calibri" w:cs="Times New Roman"/>
          <w:spacing w:val="-3"/>
        </w:rPr>
        <w:t>Future”</w:t>
      </w:r>
      <w:r w:rsidR="00574762">
        <w:rPr>
          <w:rFonts w:ascii="Calibri" w:hAnsi="Calibri" w:cs="Times New Roman"/>
          <w:spacing w:val="-3"/>
        </w:rPr>
        <w:t>.</w:t>
      </w:r>
    </w:p>
    <w:p w14:paraId="1F543AC0" w14:textId="33A437A1" w:rsidR="00574762" w:rsidRDefault="00FC2854" w:rsidP="00FC2854">
      <w:pPr>
        <w:jc w:val="both"/>
        <w:rPr>
          <w:rFonts w:ascii="Calibri" w:hAnsi="Calibri" w:cs="Times New Roman"/>
          <w:spacing w:val="-3"/>
        </w:rPr>
      </w:pPr>
      <w:r w:rsidRPr="00FC2854">
        <w:rPr>
          <w:rFonts w:ascii="Calibri" w:hAnsi="Calibri" w:cs="Times New Roman"/>
          <w:spacing w:val="-3"/>
        </w:rPr>
        <w:t>Monitorovacia skupina</w:t>
      </w:r>
      <w:r>
        <w:rPr>
          <w:rFonts w:ascii="Calibri" w:hAnsi="Calibri" w:cs="Times New Roman"/>
          <w:spacing w:val="-3"/>
        </w:rPr>
        <w:t xml:space="preserve"> </w:t>
      </w:r>
      <w:r w:rsidRPr="00FC2854">
        <w:rPr>
          <w:rFonts w:ascii="Calibri" w:hAnsi="Calibri" w:cs="Times New Roman"/>
          <w:spacing w:val="-3"/>
        </w:rPr>
        <w:t xml:space="preserve">vzala na vedomie aktuálne informácie zo sekretariátu Rady Európy, najmä </w:t>
      </w:r>
      <w:r>
        <w:rPr>
          <w:rFonts w:ascii="Calibri" w:hAnsi="Calibri" w:cs="Times New Roman"/>
          <w:spacing w:val="-3"/>
        </w:rPr>
        <w:t xml:space="preserve">sa jedná </w:t>
      </w:r>
      <w:r w:rsidRPr="00FC2854">
        <w:rPr>
          <w:rFonts w:ascii="Calibri" w:hAnsi="Calibri" w:cs="Times New Roman"/>
          <w:spacing w:val="-3"/>
        </w:rPr>
        <w:t xml:space="preserve">o </w:t>
      </w:r>
      <w:r>
        <w:rPr>
          <w:rFonts w:ascii="Calibri" w:hAnsi="Calibri" w:cs="Times New Roman"/>
          <w:spacing w:val="-3"/>
        </w:rPr>
        <w:t>konferenciu na úrovni ministrov</w:t>
      </w:r>
      <w:r w:rsidR="00B0729F">
        <w:rPr>
          <w:rFonts w:ascii="Calibri" w:hAnsi="Calibri" w:cs="Times New Roman"/>
          <w:spacing w:val="-3"/>
        </w:rPr>
        <w:t xml:space="preserve"> športu, </w:t>
      </w:r>
      <w:r w:rsidRPr="00FC2854">
        <w:rPr>
          <w:rFonts w:ascii="Calibri" w:hAnsi="Calibri" w:cs="Times New Roman"/>
          <w:spacing w:val="-3"/>
        </w:rPr>
        <w:t xml:space="preserve">ktorá sa bude konať v </w:t>
      </w:r>
      <w:r w:rsidRPr="00FC2854">
        <w:rPr>
          <w:rFonts w:ascii="Calibri" w:hAnsi="Calibri" w:cs="Times New Roman"/>
          <w:spacing w:val="-3"/>
        </w:rPr>
        <w:lastRenderedPageBreak/>
        <w:t>Port</w:t>
      </w:r>
      <w:r w:rsidR="00B0729F">
        <w:rPr>
          <w:rFonts w:ascii="Calibri" w:hAnsi="Calibri" w:cs="Times New Roman"/>
          <w:spacing w:val="-3"/>
        </w:rPr>
        <w:t>e</w:t>
      </w:r>
      <w:r w:rsidRPr="00FC2854">
        <w:rPr>
          <w:rFonts w:ascii="Calibri" w:hAnsi="Calibri" w:cs="Times New Roman"/>
          <w:spacing w:val="-3"/>
        </w:rPr>
        <w:t xml:space="preserve"> v Portugalsku v októbri 2024</w:t>
      </w:r>
      <w:r w:rsidR="00B0729F">
        <w:rPr>
          <w:rFonts w:ascii="Calibri" w:hAnsi="Calibri" w:cs="Times New Roman"/>
          <w:spacing w:val="-3"/>
        </w:rPr>
        <w:t xml:space="preserve">. </w:t>
      </w:r>
      <w:r w:rsidR="00B16DD7">
        <w:rPr>
          <w:rFonts w:ascii="Calibri" w:hAnsi="Calibri" w:cs="Times New Roman"/>
          <w:spacing w:val="-3"/>
        </w:rPr>
        <w:t xml:space="preserve">Na diskusiu bola </w:t>
      </w:r>
      <w:r w:rsidR="00DD6AF7">
        <w:rPr>
          <w:rFonts w:ascii="Calibri" w:hAnsi="Calibri" w:cs="Times New Roman"/>
          <w:spacing w:val="-3"/>
        </w:rPr>
        <w:t xml:space="preserve">uvedená </w:t>
      </w:r>
      <w:r w:rsidR="00DD6AF7" w:rsidRPr="00DD6AF7">
        <w:rPr>
          <w:rFonts w:ascii="Calibri" w:hAnsi="Calibri" w:cs="Times New Roman"/>
          <w:spacing w:val="-3"/>
        </w:rPr>
        <w:t>Implementácia Stratégie T-DO a Operačného programu 2024-2027</w:t>
      </w:r>
      <w:r w:rsidR="0014474D">
        <w:rPr>
          <w:rFonts w:ascii="Calibri" w:hAnsi="Calibri" w:cs="Times New Roman"/>
          <w:spacing w:val="-3"/>
        </w:rPr>
        <w:t>, kde hlavnou prioritou bola pridaná</w:t>
      </w:r>
      <w:r w:rsidR="009A3AAC">
        <w:rPr>
          <w:rFonts w:ascii="Calibri" w:hAnsi="Calibri" w:cs="Times New Roman"/>
          <w:spacing w:val="-3"/>
        </w:rPr>
        <w:t xml:space="preserve"> ochrana práv</w:t>
      </w:r>
      <w:r w:rsidR="00BE2CEA">
        <w:rPr>
          <w:rFonts w:ascii="Calibri" w:hAnsi="Calibri" w:cs="Times New Roman"/>
          <w:spacing w:val="-3"/>
        </w:rPr>
        <w:t xml:space="preserve"> detí v športe.</w:t>
      </w:r>
      <w:r w:rsidR="00134380">
        <w:rPr>
          <w:rFonts w:ascii="Calibri" w:hAnsi="Calibri" w:cs="Times New Roman"/>
          <w:spacing w:val="-3"/>
        </w:rPr>
        <w:t xml:space="preserve"> Ďalej prebiehali diskusie k analýze a odporúčania</w:t>
      </w:r>
      <w:r w:rsidR="00981F1A">
        <w:rPr>
          <w:rFonts w:ascii="Calibri" w:hAnsi="Calibri" w:cs="Times New Roman"/>
          <w:spacing w:val="-3"/>
        </w:rPr>
        <w:t>m k a</w:t>
      </w:r>
      <w:r w:rsidR="00981F1A" w:rsidRPr="00981F1A">
        <w:rPr>
          <w:rFonts w:ascii="Calibri" w:hAnsi="Calibri" w:cs="Times New Roman"/>
          <w:spacing w:val="-3"/>
        </w:rPr>
        <w:t>ntidopingov</w:t>
      </w:r>
      <w:r w:rsidR="00981F1A">
        <w:rPr>
          <w:rFonts w:ascii="Calibri" w:hAnsi="Calibri" w:cs="Times New Roman"/>
          <w:spacing w:val="-3"/>
        </w:rPr>
        <w:t>ým</w:t>
      </w:r>
      <w:r w:rsidR="00981F1A" w:rsidRPr="00981F1A">
        <w:rPr>
          <w:rFonts w:ascii="Calibri" w:hAnsi="Calibri" w:cs="Times New Roman"/>
          <w:spacing w:val="-3"/>
        </w:rPr>
        <w:t xml:space="preserve"> opatrenia</w:t>
      </w:r>
      <w:r w:rsidR="00981F1A">
        <w:rPr>
          <w:rFonts w:ascii="Calibri" w:hAnsi="Calibri" w:cs="Times New Roman"/>
          <w:spacing w:val="-3"/>
        </w:rPr>
        <w:t>m</w:t>
      </w:r>
      <w:r w:rsidR="00981F1A" w:rsidRPr="00981F1A">
        <w:rPr>
          <w:rFonts w:ascii="Calibri" w:hAnsi="Calibri" w:cs="Times New Roman"/>
          <w:spacing w:val="-3"/>
        </w:rPr>
        <w:t xml:space="preserve"> zameran</w:t>
      </w:r>
      <w:r w:rsidR="00981F1A">
        <w:rPr>
          <w:rFonts w:ascii="Calibri" w:hAnsi="Calibri" w:cs="Times New Roman"/>
          <w:spacing w:val="-3"/>
        </w:rPr>
        <w:t>ých</w:t>
      </w:r>
      <w:r w:rsidR="00981F1A" w:rsidRPr="00981F1A">
        <w:rPr>
          <w:rFonts w:ascii="Calibri" w:hAnsi="Calibri" w:cs="Times New Roman"/>
          <w:spacing w:val="-3"/>
        </w:rPr>
        <w:t xml:space="preserve"> na fitness centrá a posilňovne</w:t>
      </w:r>
      <w:r w:rsidR="00981F1A">
        <w:rPr>
          <w:rFonts w:ascii="Calibri" w:hAnsi="Calibri" w:cs="Times New Roman"/>
          <w:spacing w:val="-3"/>
        </w:rPr>
        <w:t>.</w:t>
      </w:r>
      <w:r w:rsidR="00120F69">
        <w:rPr>
          <w:rFonts w:ascii="Calibri" w:hAnsi="Calibri" w:cs="Times New Roman"/>
          <w:spacing w:val="-3"/>
        </w:rPr>
        <w:t xml:space="preserve"> </w:t>
      </w:r>
      <w:r w:rsidR="001A3FC7">
        <w:rPr>
          <w:rFonts w:ascii="Calibri" w:hAnsi="Calibri" w:cs="Times New Roman"/>
          <w:spacing w:val="-3"/>
        </w:rPr>
        <w:t>Zistilo sa</w:t>
      </w:r>
      <w:r w:rsidR="001B7C6A">
        <w:rPr>
          <w:rFonts w:ascii="Calibri" w:hAnsi="Calibri" w:cs="Times New Roman"/>
          <w:spacing w:val="-3"/>
        </w:rPr>
        <w:t>,</w:t>
      </w:r>
      <w:r w:rsidR="001A3FC7">
        <w:rPr>
          <w:rFonts w:ascii="Calibri" w:hAnsi="Calibri" w:cs="Times New Roman"/>
          <w:spacing w:val="-3"/>
        </w:rPr>
        <w:t xml:space="preserve"> že zneužívanie zakázaných látok je </w:t>
      </w:r>
      <w:r w:rsidR="00E61372">
        <w:rPr>
          <w:rFonts w:ascii="Calibri" w:hAnsi="Calibri" w:cs="Times New Roman"/>
          <w:spacing w:val="-3"/>
        </w:rPr>
        <w:t>veľký</w:t>
      </w:r>
      <w:r w:rsidR="001A3FC7">
        <w:rPr>
          <w:rFonts w:ascii="Calibri" w:hAnsi="Calibri" w:cs="Times New Roman"/>
          <w:spacing w:val="-3"/>
        </w:rPr>
        <w:t xml:space="preserve"> problem v</w:t>
      </w:r>
      <w:r w:rsidR="00E61372">
        <w:rPr>
          <w:rFonts w:ascii="Calibri" w:hAnsi="Calibri" w:cs="Times New Roman"/>
          <w:spacing w:val="-3"/>
        </w:rPr>
        <w:t xml:space="preserve"> </w:t>
      </w:r>
      <w:r w:rsidR="001A3FC7">
        <w:rPr>
          <w:rFonts w:ascii="Calibri" w:hAnsi="Calibri" w:cs="Times New Roman"/>
          <w:spacing w:val="-3"/>
        </w:rPr>
        <w:t xml:space="preserve">rekreačnom športe konkrétne vo fitnescentrách a len málo krajín sa </w:t>
      </w:r>
      <w:r w:rsidR="001B7C6A">
        <w:rPr>
          <w:rFonts w:ascii="Calibri" w:hAnsi="Calibri" w:cs="Times New Roman"/>
          <w:spacing w:val="-3"/>
        </w:rPr>
        <w:t>riešeniu tohto problému venuje.</w:t>
      </w:r>
      <w:r w:rsidR="00E61372">
        <w:rPr>
          <w:rFonts w:ascii="Calibri" w:hAnsi="Calibri" w:cs="Times New Roman"/>
          <w:spacing w:val="-3"/>
        </w:rPr>
        <w:t xml:space="preserve"> Boli predstavené riešenia ako </w:t>
      </w:r>
      <w:r w:rsidR="00A36A95">
        <w:t xml:space="preserve">zriadenie hotline </w:t>
      </w:r>
      <w:r w:rsidR="00EF3DF8">
        <w:t xml:space="preserve">linky </w:t>
      </w:r>
      <w:r w:rsidR="00A36A95">
        <w:t>pre rekrea</w:t>
      </w:r>
      <w:r w:rsidR="00EF3DF8">
        <w:t>č</w:t>
      </w:r>
      <w:r w:rsidR="00A36A95">
        <w:t>n</w:t>
      </w:r>
      <w:r w:rsidR="00EF3DF8">
        <w:t>ý</w:t>
      </w:r>
      <w:r w:rsidR="00A36A95">
        <w:t xml:space="preserve">ch </w:t>
      </w:r>
      <w:r w:rsidR="00EF3DF8">
        <w:t>š</w:t>
      </w:r>
      <w:r w:rsidR="00A36A95">
        <w:t>portovcov oh</w:t>
      </w:r>
      <w:r w:rsidR="004D63C3">
        <w:t>ľ</w:t>
      </w:r>
      <w:r w:rsidR="00A36A95">
        <w:t>adom ohrozenia zdravia dopingom, monitorovanie stavu v krajine, odpor</w:t>
      </w:r>
      <w:r w:rsidR="004D63C3">
        <w:t>úč</w:t>
      </w:r>
      <w:r w:rsidR="00A36A95">
        <w:t>ania implement</w:t>
      </w:r>
      <w:r w:rsidR="004D63C3">
        <w:t>á</w:t>
      </w:r>
      <w:r w:rsidR="00A36A95">
        <w:t>cie n</w:t>
      </w:r>
      <w:r w:rsidR="004D63C3">
        <w:t>á</w:t>
      </w:r>
      <w:r w:rsidR="00A36A95">
        <w:t>vodu prevencie dopingu v rekrea</w:t>
      </w:r>
      <w:r w:rsidR="004D63C3">
        <w:t>č</w:t>
      </w:r>
      <w:r w:rsidR="00A36A95">
        <w:t>nom sporte</w:t>
      </w:r>
      <w:r w:rsidR="004D63C3">
        <w:t>.</w:t>
      </w:r>
    </w:p>
    <w:p w14:paraId="3C8587DB" w14:textId="3B110CB1" w:rsidR="00FF19FD" w:rsidRDefault="00BE37F8" w:rsidP="008710E4">
      <w:pPr>
        <w:jc w:val="both"/>
        <w:rPr>
          <w:lang w:val="sk-SK"/>
        </w:rPr>
      </w:pPr>
      <w:r>
        <w:rPr>
          <w:lang w:val="sk-SK"/>
        </w:rPr>
        <w:t>Aktuálne prebieha v pracovných skupinách pripomienkovanie Svetového antidopingového kódexu 2027 a aj ostatných medzinárodných štandardov.</w:t>
      </w:r>
      <w:r w:rsidR="00643CFB">
        <w:rPr>
          <w:lang w:val="sk-SK"/>
        </w:rPr>
        <w:t xml:space="preserve"> Pracovné skupiny uviedli zásadné a významné zmeny, ktoré by mohli byť odporúčané </w:t>
      </w:r>
      <w:r w:rsidR="000E7E2F">
        <w:rPr>
          <w:lang w:val="sk-SK"/>
        </w:rPr>
        <w:t>pre Svetovú antidopingovú agentúru</w:t>
      </w:r>
      <w:r w:rsidR="00305730">
        <w:rPr>
          <w:lang w:val="sk-SK"/>
        </w:rPr>
        <w:t xml:space="preserve">. </w:t>
      </w:r>
      <w:r w:rsidR="00255120">
        <w:rPr>
          <w:lang w:val="sk-SK"/>
        </w:rPr>
        <w:t>Termín pre sekretariát je do 16. septembra 2024.</w:t>
      </w:r>
      <w:r w:rsidR="00664CF3">
        <w:rPr>
          <w:lang w:val="sk-SK"/>
        </w:rPr>
        <w:t xml:space="preserve"> </w:t>
      </w:r>
      <w:r w:rsidR="00470759">
        <w:rPr>
          <w:lang w:val="sk-SK"/>
        </w:rPr>
        <w:t>Následne 26.</w:t>
      </w:r>
      <w:r w:rsidR="00E33E51">
        <w:rPr>
          <w:lang w:val="sk-SK"/>
        </w:rPr>
        <w:t xml:space="preserve"> </w:t>
      </w:r>
      <w:r w:rsidR="00470759">
        <w:rPr>
          <w:lang w:val="sk-SK"/>
        </w:rPr>
        <w:t xml:space="preserve">septembra budú spracované pripomienky zaslané zmluvným </w:t>
      </w:r>
      <w:r w:rsidR="00C862AD">
        <w:rPr>
          <w:lang w:val="sk-SK"/>
        </w:rPr>
        <w:t>stranám</w:t>
      </w:r>
      <w:r w:rsidR="00D356A3">
        <w:rPr>
          <w:lang w:val="sk-SK"/>
        </w:rPr>
        <w:t xml:space="preserve"> na komentovanie.</w:t>
      </w:r>
      <w:r w:rsidR="00BB420C">
        <w:rPr>
          <w:lang w:val="sk-SK"/>
        </w:rPr>
        <w:t xml:space="preserve"> 4.</w:t>
      </w:r>
      <w:r w:rsidR="00261C91">
        <w:rPr>
          <w:lang w:val="sk-SK"/>
        </w:rPr>
        <w:t xml:space="preserve"> </w:t>
      </w:r>
      <w:r w:rsidR="00BB420C">
        <w:rPr>
          <w:lang w:val="sk-SK"/>
        </w:rPr>
        <w:t>októbra bude uzatvoren</w:t>
      </w:r>
      <w:r w:rsidR="0079775D">
        <w:rPr>
          <w:lang w:val="sk-SK"/>
        </w:rPr>
        <w:t>é pripomienkovanie a 11.</w:t>
      </w:r>
      <w:r w:rsidR="00355E55">
        <w:rPr>
          <w:lang w:val="sk-SK"/>
        </w:rPr>
        <w:t xml:space="preserve"> </w:t>
      </w:r>
      <w:r w:rsidR="0079775D">
        <w:rPr>
          <w:lang w:val="sk-SK"/>
        </w:rPr>
        <w:t>októbra</w:t>
      </w:r>
      <w:r w:rsidR="00355E55">
        <w:rPr>
          <w:lang w:val="sk-SK"/>
        </w:rPr>
        <w:t xml:space="preserve"> 2024 za T-DO</w:t>
      </w:r>
      <w:r w:rsidR="0079775D">
        <w:rPr>
          <w:lang w:val="sk-SK"/>
        </w:rPr>
        <w:t xml:space="preserve"> bud</w:t>
      </w:r>
      <w:r w:rsidR="00355E55">
        <w:rPr>
          <w:lang w:val="sk-SK"/>
        </w:rPr>
        <w:t>ú pripomienky a návrhy zaslané WADA.</w:t>
      </w:r>
      <w:r w:rsidR="000F3F96">
        <w:rPr>
          <w:lang w:val="sk-SK"/>
        </w:rPr>
        <w:t xml:space="preserve"> Bol odprezentovaný</w:t>
      </w:r>
      <w:r w:rsidR="00A636E7">
        <w:rPr>
          <w:lang w:val="sk-SK"/>
        </w:rPr>
        <w:t xml:space="preserve"> a odsúhlasený</w:t>
      </w:r>
      <w:r w:rsidR="000F3F96">
        <w:rPr>
          <w:lang w:val="sk-SK"/>
        </w:rPr>
        <w:t xml:space="preserve"> kalendár budúcich monitorovacích návštev </w:t>
      </w:r>
      <w:r w:rsidR="00A636E7">
        <w:rPr>
          <w:lang w:val="sk-SK"/>
        </w:rPr>
        <w:t>zmluvných krajín</w:t>
      </w:r>
      <w:r w:rsidR="00AF572B">
        <w:rPr>
          <w:lang w:val="sk-SK"/>
        </w:rPr>
        <w:t xml:space="preserve"> na obdobie 2024 -2025</w:t>
      </w:r>
      <w:r w:rsidR="00A636E7">
        <w:rPr>
          <w:lang w:val="sk-SK"/>
        </w:rPr>
        <w:t xml:space="preserve">. Aktuálne boli </w:t>
      </w:r>
      <w:r w:rsidR="000F063D">
        <w:rPr>
          <w:lang w:val="sk-SK"/>
        </w:rPr>
        <w:t>monitorovacie návštevy v Arménsku a v Rakúsku. Z týchto monitorovacích návštev sa pripravuje report.</w:t>
      </w:r>
    </w:p>
    <w:p w14:paraId="049F163D" w14:textId="75525FA0" w:rsidR="00E37D50" w:rsidRDefault="007066C4" w:rsidP="008710E4">
      <w:pPr>
        <w:jc w:val="both"/>
      </w:pPr>
      <w:r w:rsidRPr="007066C4">
        <w:t>Z pohľadu monitorovania zmluvných členských štátov Dohovoru bol zaslaný dotazník</w:t>
      </w:r>
      <w:r w:rsidR="00BF2AAB">
        <w:t xml:space="preserve"> za rok 2023</w:t>
      </w:r>
      <w:r w:rsidRPr="007066C4">
        <w:t>,</w:t>
      </w:r>
      <w:r w:rsidR="00BF2AAB">
        <w:t xml:space="preserve"> ktorý sa následne prostredníctvom </w:t>
      </w:r>
      <w:r w:rsidR="00235261">
        <w:t>novovytvoreného IT so</w:t>
      </w:r>
      <w:r w:rsidR="002A68FA">
        <w:t xml:space="preserve">ftwéru spracuje a bude porovnávať jednotlivé krajiny, ktoré dotazník zaslali. Veľká vďaka patrí Anglickej antidopingovej agentúre (UKAD), ktorá v spolupráci s univerzitou </w:t>
      </w:r>
      <w:r w:rsidR="008E7FD1">
        <w:t xml:space="preserve">vyvinula </w:t>
      </w:r>
      <w:r w:rsidR="00635A50" w:rsidRPr="00635A50">
        <w:t>ADQ dynamic online dashboards</w:t>
      </w:r>
      <w:r w:rsidR="00635A50">
        <w:t>.</w:t>
      </w:r>
    </w:p>
    <w:p w14:paraId="290E46BA" w14:textId="77777777" w:rsidR="00CA3550" w:rsidRDefault="00CA3550" w:rsidP="008710E4">
      <w:pPr>
        <w:jc w:val="both"/>
      </w:pPr>
    </w:p>
    <w:p w14:paraId="50B263E3" w14:textId="6295D4B6" w:rsidR="006C21ED" w:rsidRDefault="002D08F4" w:rsidP="008710E4">
      <w:pPr>
        <w:jc w:val="both"/>
      </w:pPr>
      <w:r>
        <w:t>Predpokladané budúce zasadnutia:</w:t>
      </w:r>
    </w:p>
    <w:p w14:paraId="2A072948" w14:textId="4E906622" w:rsidR="00AA2D7F" w:rsidRDefault="00CA7D40" w:rsidP="00AA2D7F">
      <w:pPr>
        <w:jc w:val="both"/>
        <w:rPr>
          <w:lang w:val="sk-SK"/>
        </w:rPr>
      </w:pPr>
      <w:r w:rsidRPr="00CA7D40">
        <w:rPr>
          <w:lang w:val="sk-SK"/>
        </w:rPr>
        <w:t>Stretnutia CAHAMA sa budú konať 20. – 21. novembra 2024 v hybridnej forme</w:t>
      </w:r>
      <w:r w:rsidR="007867DE">
        <w:rPr>
          <w:lang w:val="sk-SK"/>
        </w:rPr>
        <w:t xml:space="preserve"> a</w:t>
      </w:r>
      <w:r w:rsidR="00AA2D7F">
        <w:rPr>
          <w:lang w:val="sk-SK"/>
        </w:rPr>
        <w:t> 06.-07. marc</w:t>
      </w:r>
      <w:r w:rsidR="00E01F1A">
        <w:rPr>
          <w:lang w:val="sk-SK"/>
        </w:rPr>
        <w:t>a</w:t>
      </w:r>
      <w:r w:rsidR="00AA2D7F">
        <w:rPr>
          <w:lang w:val="sk-SK"/>
        </w:rPr>
        <w:t xml:space="preserve"> 2025.</w:t>
      </w:r>
    </w:p>
    <w:p w14:paraId="087FFEAA" w14:textId="60202212" w:rsidR="00AA2D7F" w:rsidRPr="00AA2D7F" w:rsidRDefault="00AA2D7F" w:rsidP="00AA2D7F">
      <w:pPr>
        <w:jc w:val="both"/>
        <w:rPr>
          <w:lang w:val="sk-SK"/>
        </w:rPr>
      </w:pPr>
      <w:r>
        <w:rPr>
          <w:lang w:val="sk-SK"/>
        </w:rPr>
        <w:t xml:space="preserve">Stretnutie T-DO by malo byť naplánované na </w:t>
      </w:r>
      <w:r w:rsidR="00CD78E4">
        <w:rPr>
          <w:lang w:val="sk-SK"/>
        </w:rPr>
        <w:t>marec 2025.</w:t>
      </w:r>
      <w:r w:rsidR="00B91B38">
        <w:rPr>
          <w:lang w:val="sk-SK"/>
        </w:rPr>
        <w:t xml:space="preserve"> </w:t>
      </w:r>
    </w:p>
    <w:p w14:paraId="6FC76D32" w14:textId="77777777" w:rsidR="00AA2D7F" w:rsidRPr="00AA2D7F" w:rsidRDefault="00AA2D7F" w:rsidP="00AA2D7F">
      <w:pPr>
        <w:jc w:val="both"/>
        <w:rPr>
          <w:lang w:val="sk-SK"/>
        </w:rPr>
      </w:pPr>
      <w:r w:rsidRPr="00AA2D7F">
        <w:rPr>
          <w:lang w:val="sk-SK"/>
        </w:rPr>
        <w:t xml:space="preserve"> </w:t>
      </w:r>
    </w:p>
    <w:p w14:paraId="5951BFDB" w14:textId="102F992C" w:rsidR="009A4421" w:rsidRDefault="0080273E" w:rsidP="00721247">
      <w:pPr>
        <w:pStyle w:val="Nadpis1"/>
        <w:numPr>
          <w:ilvl w:val="0"/>
          <w:numId w:val="4"/>
        </w:numPr>
      </w:pPr>
      <w:r w:rsidRPr="008533A3">
        <w:t>Odporúčané závery</w:t>
      </w:r>
    </w:p>
    <w:p w14:paraId="0E4569B8" w14:textId="77777777" w:rsidR="007A73D2" w:rsidRPr="007A73D2" w:rsidRDefault="007A73D2" w:rsidP="007A73D2"/>
    <w:p w14:paraId="757997E0" w14:textId="2EC1D592" w:rsidR="00B57823" w:rsidRDefault="00B57823" w:rsidP="00885648">
      <w:pPr>
        <w:pStyle w:val="Odsekzoznamu"/>
        <w:numPr>
          <w:ilvl w:val="0"/>
          <w:numId w:val="50"/>
        </w:numPr>
        <w:jc w:val="both"/>
      </w:pPr>
      <w:r>
        <w:t>Zabezpečenie</w:t>
      </w:r>
      <w:r w:rsidR="0026736F">
        <w:t xml:space="preserve"> slovenskej </w:t>
      </w:r>
      <w:r>
        <w:t xml:space="preserve"> del</w:t>
      </w:r>
      <w:r w:rsidR="000D20DE">
        <w:t>e</w:t>
      </w:r>
      <w:r>
        <w:t>gáci</w:t>
      </w:r>
      <w:r w:rsidR="0026736F">
        <w:t xml:space="preserve">e na </w:t>
      </w:r>
      <w:r w:rsidR="00FF640E">
        <w:t>18. konferencii ministrov Rady Európy zodpovedných za šport v Porto, Portugalsko</w:t>
      </w:r>
      <w:r w:rsidR="000D20DE">
        <w:t xml:space="preserve"> , ktorá sa bude konať v dňoch </w:t>
      </w:r>
      <w:r w:rsidR="00FF640E">
        <w:t>8. – 10. októbra 2024</w:t>
      </w:r>
      <w:r w:rsidR="000D20DE">
        <w:t>.</w:t>
      </w:r>
    </w:p>
    <w:p w14:paraId="5C7E8268" w14:textId="66D3210C" w:rsidR="002A22FD" w:rsidRDefault="002A22FD" w:rsidP="00885648">
      <w:pPr>
        <w:pStyle w:val="Odsekzoznamu"/>
        <w:numPr>
          <w:ilvl w:val="0"/>
          <w:numId w:val="50"/>
        </w:numPr>
        <w:jc w:val="both"/>
      </w:pPr>
      <w:r>
        <w:t xml:space="preserve">Implementácia </w:t>
      </w:r>
      <w:r w:rsidR="00E25415">
        <w:t xml:space="preserve"> návrhu </w:t>
      </w:r>
      <w:r>
        <w:t>odporúčaní ohľadom</w:t>
      </w:r>
      <w:r w:rsidR="005C5DF1">
        <w:t xml:space="preserve">  opatrení na riešenie</w:t>
      </w:r>
      <w:r w:rsidR="00E25415">
        <w:t xml:space="preserve"> </w:t>
      </w:r>
      <w:r w:rsidR="005C5DF1">
        <w:t>riziká dopingu v rekreačnom športe zo strany</w:t>
      </w:r>
      <w:r w:rsidR="001C5740">
        <w:t xml:space="preserve"> zmluvných </w:t>
      </w:r>
      <w:r w:rsidR="005C5DF1">
        <w:t xml:space="preserve"> štátov</w:t>
      </w:r>
      <w:r w:rsidR="00E25415">
        <w:t xml:space="preserve"> </w:t>
      </w:r>
      <w:r w:rsidR="001C5740">
        <w:t>Antidop</w:t>
      </w:r>
      <w:r w:rsidR="005C5DF1">
        <w:t>ingového dohovoru RadyEurópy</w:t>
      </w:r>
      <w:r w:rsidR="007B75C9">
        <w:t xml:space="preserve">. </w:t>
      </w:r>
    </w:p>
    <w:p w14:paraId="57DEB9AB" w14:textId="5D8E35FF" w:rsidR="007B75C9" w:rsidRDefault="008D5DC0" w:rsidP="00885648">
      <w:pPr>
        <w:pStyle w:val="Odsekzoznamu"/>
        <w:numPr>
          <w:ilvl w:val="0"/>
          <w:numId w:val="50"/>
        </w:numPr>
        <w:jc w:val="both"/>
      </w:pPr>
      <w:r>
        <w:t xml:space="preserve">Preskúmanie navrhovaných zmien Svetového antidopingového kódexu 2027 a medzinárodných štandardov. </w:t>
      </w:r>
      <w:r w:rsidR="007A21E4">
        <w:t xml:space="preserve">Analýza dopadov na národnú legislatívu a </w:t>
      </w:r>
      <w:r w:rsidR="00F40B80">
        <w:t>dopad na finančné a personálne zabezpečenie Antidopingovej agentúry SR.</w:t>
      </w:r>
    </w:p>
    <w:p w14:paraId="2F93CC09" w14:textId="77777777" w:rsidR="00CA3550" w:rsidRDefault="00CA3550" w:rsidP="00CA3550">
      <w:pPr>
        <w:pStyle w:val="Odsekzoznamu"/>
      </w:pPr>
    </w:p>
    <w:p w14:paraId="3689E152" w14:textId="77777777" w:rsidR="00CA3550" w:rsidRPr="00B57823" w:rsidRDefault="00CA3550" w:rsidP="00CA3550">
      <w:pPr>
        <w:pStyle w:val="Odsekzoznamu"/>
      </w:pPr>
    </w:p>
    <w:p w14:paraId="4FC97829" w14:textId="5D9A6A11" w:rsidR="0080273E" w:rsidRDefault="00B10770" w:rsidP="006A0A86">
      <w:pPr>
        <w:pStyle w:val="Nadpis1"/>
        <w:numPr>
          <w:ilvl w:val="0"/>
          <w:numId w:val="4"/>
        </w:numPr>
        <w:rPr>
          <w:lang w:val="sk-SK"/>
        </w:rPr>
      </w:pPr>
      <w:r>
        <w:rPr>
          <w:lang w:val="sk-SK"/>
        </w:rPr>
        <w:lastRenderedPageBreak/>
        <w:t>O</w:t>
      </w:r>
      <w:r w:rsidR="0080273E" w:rsidRPr="003D00B2">
        <w:rPr>
          <w:lang w:val="sk-SK"/>
        </w:rPr>
        <w:t>sobitne vyhodnotený očakávaný prínos ZPC</w:t>
      </w:r>
    </w:p>
    <w:p w14:paraId="7F749C60" w14:textId="77777777" w:rsidR="00B10770" w:rsidRDefault="00B10770" w:rsidP="00B10770">
      <w:pPr>
        <w:rPr>
          <w:lang w:val="sk-SK"/>
        </w:rPr>
      </w:pPr>
    </w:p>
    <w:p w14:paraId="66F5294E" w14:textId="5DC33FDB" w:rsidR="00DB7BCF" w:rsidRPr="00DB7BCF" w:rsidRDefault="00DB7BCF" w:rsidP="00885648">
      <w:pPr>
        <w:jc w:val="both"/>
        <w:rPr>
          <w:lang w:val="sk-SK"/>
        </w:rPr>
      </w:pPr>
      <w:r w:rsidRPr="00DB7BCF">
        <w:rPr>
          <w:lang w:val="sk-SK"/>
        </w:rPr>
        <w:t xml:space="preserve">Cieľom zasadnutí je </w:t>
      </w:r>
      <w:r w:rsidR="00715AE5">
        <w:rPr>
          <w:lang w:val="sk-SK"/>
        </w:rPr>
        <w:t>aktívna participácia</w:t>
      </w:r>
      <w:r w:rsidR="003752D0">
        <w:rPr>
          <w:lang w:val="sk-SK"/>
        </w:rPr>
        <w:t xml:space="preserve"> Slovenskej republiky ako zmluvnej strany </w:t>
      </w:r>
      <w:r w:rsidR="00454A64" w:rsidRPr="00DB7BCF">
        <w:rPr>
          <w:lang w:val="sk-SK"/>
        </w:rPr>
        <w:t xml:space="preserve">Dohovoru proti dopingu Rady Európy </w:t>
      </w:r>
      <w:r w:rsidR="002E3195">
        <w:rPr>
          <w:lang w:val="sk-SK"/>
        </w:rPr>
        <w:t>na jednotnom prístupe z hľadiska tvorby mandátu v nadačnej rade WADA.</w:t>
      </w:r>
      <w:r w:rsidRPr="00DB7BCF">
        <w:rPr>
          <w:lang w:val="sk-SK"/>
        </w:rPr>
        <w:t xml:space="preserve"> Poznatky z pracovných stretnutí predstavujú vysoko efektívnu koordinačnú, informačnú a dokumentačnú bázu pre plnenie Dohovoru proti dopingu Rady Európy v podmienkach Slovenskej republiky</w:t>
      </w:r>
      <w:r w:rsidR="00E82051">
        <w:rPr>
          <w:lang w:val="sk-SK"/>
        </w:rPr>
        <w:t>.</w:t>
      </w:r>
      <w:r w:rsidRPr="00DB7BCF">
        <w:rPr>
          <w:lang w:val="sk-SK"/>
        </w:rPr>
        <w:t xml:space="preserve"> O aktuálnych zmenách v technických a strategických dokumentoch WADA a dokumentoch Rady Európy bude SADA informovať</w:t>
      </w:r>
      <w:r w:rsidR="00D64A26">
        <w:rPr>
          <w:lang w:val="sk-SK"/>
        </w:rPr>
        <w:t xml:space="preserve"> Ministerstvo cestovného ruchu a športu </w:t>
      </w:r>
      <w:r w:rsidR="00885648">
        <w:rPr>
          <w:lang w:val="sk-SK"/>
        </w:rPr>
        <w:t xml:space="preserve">SR </w:t>
      </w:r>
      <w:r w:rsidR="009101A8">
        <w:rPr>
          <w:lang w:val="sk-SK"/>
        </w:rPr>
        <w:t xml:space="preserve">a </w:t>
      </w:r>
      <w:r w:rsidRPr="00DB7BCF">
        <w:rPr>
          <w:lang w:val="sk-SK"/>
        </w:rPr>
        <w:t xml:space="preserve"> športové organizácie v SR s cieľom ich prípravy na uplatňovanie aktualizácií v oblasti antidopingu do športovej praxe.</w:t>
      </w:r>
    </w:p>
    <w:p w14:paraId="24BC9A5D" w14:textId="77777777" w:rsidR="00DB7BCF" w:rsidRPr="00B10770" w:rsidRDefault="00DB7BCF" w:rsidP="00B10770">
      <w:pPr>
        <w:rPr>
          <w:lang w:val="sk-SK"/>
        </w:rPr>
      </w:pP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r w:rsidRPr="008533A3">
        <w:t>Spôsob zverejnenia výsledkov ZPC, prenos získaných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8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41BD58DB" w:rsidR="006E6F68" w:rsidRDefault="0080273E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>Súhlasím</w:t>
      </w:r>
      <w:r w:rsidR="00515608">
        <w:rPr>
          <w:sz w:val="22"/>
          <w:szCs w:val="22"/>
        </w:rPr>
        <w:t>e</w:t>
      </w:r>
      <w:r w:rsidRPr="007D16AB">
        <w:rPr>
          <w:sz w:val="22"/>
          <w:szCs w:val="22"/>
        </w:rPr>
        <w:t xml:space="preserve"> so zverejnením správy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5238ABE8" w14:textId="77777777" w:rsidR="00515608" w:rsidRDefault="00515608" w:rsidP="007E7207">
      <w:pPr>
        <w:pStyle w:val="Bezriadkovania"/>
        <w:rPr>
          <w:b/>
          <w:color w:val="4F81BD" w:themeColor="accent1"/>
          <w:sz w:val="22"/>
          <w:szCs w:val="22"/>
        </w:rPr>
      </w:pPr>
    </w:p>
    <w:p w14:paraId="28D741C1" w14:textId="1806A6C6" w:rsidR="00186472" w:rsidRDefault="00D82590" w:rsidP="007E7207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vypracoval</w:t>
      </w:r>
      <w:r>
        <w:rPr>
          <w:b/>
          <w:color w:val="4F81BD" w:themeColor="accent1"/>
          <w:sz w:val="22"/>
          <w:szCs w:val="22"/>
        </w:rPr>
        <w:t>i</w:t>
      </w:r>
      <w:r w:rsidRPr="007D16AB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</w:t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51D16872" w14:textId="5F095E53" w:rsidR="00D82590" w:rsidRDefault="00885648" w:rsidP="00885648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515608">
        <w:rPr>
          <w:sz w:val="22"/>
          <w:szCs w:val="22"/>
        </w:rPr>
        <w:t>PaedDr. Žaneta Csáderová, PhD.</w:t>
      </w:r>
    </w:p>
    <w:p w14:paraId="077235B8" w14:textId="4EC36C9C" w:rsidR="00515608" w:rsidRDefault="00A36FDA" w:rsidP="00A36FDA">
      <w:pPr>
        <w:pStyle w:val="Bezriadkovani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885648">
        <w:rPr>
          <w:sz w:val="22"/>
          <w:szCs w:val="22"/>
        </w:rPr>
        <w:t>R</w:t>
      </w:r>
      <w:r w:rsidR="00515608">
        <w:rPr>
          <w:sz w:val="22"/>
          <w:szCs w:val="22"/>
        </w:rPr>
        <w:t>iaditeľka</w:t>
      </w:r>
    </w:p>
    <w:p w14:paraId="3EE6C02F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7799CF86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381E8D8F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5A4AC493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0D7B29F3" w14:textId="77777777" w:rsidR="00885648" w:rsidRDefault="00D82590" w:rsidP="007E7207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schválil:</w:t>
      </w:r>
      <w:r w:rsidRPr="007D1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="00A36FDA">
        <w:rPr>
          <w:sz w:val="22"/>
          <w:szCs w:val="22"/>
        </w:rPr>
        <w:t xml:space="preserve">                                    </w:t>
      </w:r>
    </w:p>
    <w:p w14:paraId="772C00D2" w14:textId="648B5F29" w:rsidR="00A36FDA" w:rsidRDefault="00885648" w:rsidP="007E7207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A36FDA">
        <w:rPr>
          <w:sz w:val="22"/>
          <w:szCs w:val="22"/>
        </w:rPr>
        <w:t>Ing. Dušan Keketi</w:t>
      </w:r>
      <w:r w:rsidR="00D82590">
        <w:rPr>
          <w:sz w:val="22"/>
          <w:szCs w:val="22"/>
        </w:rPr>
        <w:t xml:space="preserve">   </w:t>
      </w:r>
    </w:p>
    <w:p w14:paraId="41950AB4" w14:textId="03656BAC" w:rsidR="0080273E" w:rsidRPr="007D16AB" w:rsidRDefault="00A36FDA" w:rsidP="007E7207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Minister cestovného ruchu a </w:t>
      </w:r>
      <w:r w:rsidR="00885648">
        <w:rPr>
          <w:sz w:val="22"/>
          <w:szCs w:val="22"/>
        </w:rPr>
        <w:t xml:space="preserve">športu </w:t>
      </w:r>
      <w:r>
        <w:rPr>
          <w:sz w:val="22"/>
          <w:szCs w:val="22"/>
        </w:rPr>
        <w:t>SR</w:t>
      </w:r>
      <w:r w:rsidR="00D82590">
        <w:rPr>
          <w:sz w:val="22"/>
          <w:szCs w:val="22"/>
        </w:rPr>
        <w:t xml:space="preserve">                           </w:t>
      </w:r>
    </w:p>
    <w:p w14:paraId="0DC86C8B" w14:textId="32C66628" w:rsidR="008533A3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4663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A62446"/>
    <w:multiLevelType w:val="hybridMultilevel"/>
    <w:tmpl w:val="A9E2E5B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A6B00E7"/>
    <w:multiLevelType w:val="hybridMultilevel"/>
    <w:tmpl w:val="77C6749C"/>
    <w:lvl w:ilvl="0" w:tplc="9A5C369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322B5119"/>
    <w:multiLevelType w:val="hybridMultilevel"/>
    <w:tmpl w:val="071C1C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A06478B"/>
    <w:multiLevelType w:val="hybridMultilevel"/>
    <w:tmpl w:val="AEA43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08F2267"/>
    <w:multiLevelType w:val="hybridMultilevel"/>
    <w:tmpl w:val="9AE6032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957A8"/>
    <w:multiLevelType w:val="hybridMultilevel"/>
    <w:tmpl w:val="2A2A0B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BD01F0"/>
    <w:multiLevelType w:val="hybridMultilevel"/>
    <w:tmpl w:val="23442D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61906">
    <w:abstractNumId w:val="39"/>
  </w:num>
  <w:num w:numId="2" w16cid:durableId="669870985">
    <w:abstractNumId w:val="2"/>
  </w:num>
  <w:num w:numId="3" w16cid:durableId="2101364059">
    <w:abstractNumId w:val="21"/>
  </w:num>
  <w:num w:numId="4" w16cid:durableId="1780830474">
    <w:abstractNumId w:val="15"/>
  </w:num>
  <w:num w:numId="5" w16cid:durableId="491485234">
    <w:abstractNumId w:val="10"/>
  </w:num>
  <w:num w:numId="6" w16cid:durableId="87581030">
    <w:abstractNumId w:val="14"/>
  </w:num>
  <w:num w:numId="7" w16cid:durableId="2107843531">
    <w:abstractNumId w:val="24"/>
  </w:num>
  <w:num w:numId="8" w16cid:durableId="893349073">
    <w:abstractNumId w:val="33"/>
  </w:num>
  <w:num w:numId="9" w16cid:durableId="1833369806">
    <w:abstractNumId w:val="28"/>
  </w:num>
  <w:num w:numId="10" w16cid:durableId="640503175">
    <w:abstractNumId w:val="4"/>
  </w:num>
  <w:num w:numId="11" w16cid:durableId="634026268">
    <w:abstractNumId w:val="47"/>
  </w:num>
  <w:num w:numId="12" w16cid:durableId="724794022">
    <w:abstractNumId w:val="12"/>
  </w:num>
  <w:num w:numId="13" w16cid:durableId="2108378581">
    <w:abstractNumId w:val="27"/>
  </w:num>
  <w:num w:numId="14" w16cid:durableId="1488478918">
    <w:abstractNumId w:val="43"/>
  </w:num>
  <w:num w:numId="15" w16cid:durableId="1241479759">
    <w:abstractNumId w:val="6"/>
  </w:num>
  <w:num w:numId="16" w16cid:durableId="900284906">
    <w:abstractNumId w:val="29"/>
  </w:num>
  <w:num w:numId="17" w16cid:durableId="649483855">
    <w:abstractNumId w:val="9"/>
  </w:num>
  <w:num w:numId="18" w16cid:durableId="783235110">
    <w:abstractNumId w:val="13"/>
  </w:num>
  <w:num w:numId="19" w16cid:durableId="1065572078">
    <w:abstractNumId w:val="8"/>
  </w:num>
  <w:num w:numId="20" w16cid:durableId="235165313">
    <w:abstractNumId w:val="22"/>
  </w:num>
  <w:num w:numId="21" w16cid:durableId="2088725156">
    <w:abstractNumId w:val="16"/>
  </w:num>
  <w:num w:numId="22" w16cid:durableId="2084256122">
    <w:abstractNumId w:val="25"/>
  </w:num>
  <w:num w:numId="23" w16cid:durableId="1177841491">
    <w:abstractNumId w:val="22"/>
  </w:num>
  <w:num w:numId="24" w16cid:durableId="1237548664">
    <w:abstractNumId w:val="22"/>
  </w:num>
  <w:num w:numId="25" w16cid:durableId="1943106179">
    <w:abstractNumId w:val="44"/>
  </w:num>
  <w:num w:numId="26" w16cid:durableId="261454758">
    <w:abstractNumId w:val="35"/>
  </w:num>
  <w:num w:numId="27" w16cid:durableId="155538174">
    <w:abstractNumId w:val="1"/>
  </w:num>
  <w:num w:numId="28" w16cid:durableId="1505784720">
    <w:abstractNumId w:val="31"/>
  </w:num>
  <w:num w:numId="29" w16cid:durableId="410084093">
    <w:abstractNumId w:val="36"/>
  </w:num>
  <w:num w:numId="30" w16cid:durableId="1216351277">
    <w:abstractNumId w:val="41"/>
  </w:num>
  <w:num w:numId="31" w16cid:durableId="1172530046">
    <w:abstractNumId w:val="17"/>
  </w:num>
  <w:num w:numId="32" w16cid:durableId="1096287664">
    <w:abstractNumId w:val="19"/>
  </w:num>
  <w:num w:numId="33" w16cid:durableId="986787938">
    <w:abstractNumId w:val="32"/>
  </w:num>
  <w:num w:numId="34" w16cid:durableId="1154033094">
    <w:abstractNumId w:val="38"/>
  </w:num>
  <w:num w:numId="35" w16cid:durableId="1057626242">
    <w:abstractNumId w:val="5"/>
  </w:num>
  <w:num w:numId="36" w16cid:durableId="1787579138">
    <w:abstractNumId w:val="18"/>
  </w:num>
  <w:num w:numId="37" w16cid:durableId="812453903">
    <w:abstractNumId w:val="11"/>
  </w:num>
  <w:num w:numId="38" w16cid:durableId="853764729">
    <w:abstractNumId w:val="30"/>
  </w:num>
  <w:num w:numId="39" w16cid:durableId="1993364033">
    <w:abstractNumId w:val="26"/>
  </w:num>
  <w:num w:numId="40" w16cid:durableId="739596011">
    <w:abstractNumId w:val="40"/>
  </w:num>
  <w:num w:numId="41" w16cid:durableId="246696796">
    <w:abstractNumId w:val="45"/>
  </w:num>
  <w:num w:numId="42" w16cid:durableId="1905288863">
    <w:abstractNumId w:val="7"/>
  </w:num>
  <w:num w:numId="43" w16cid:durableId="1964119575">
    <w:abstractNumId w:val="42"/>
  </w:num>
  <w:num w:numId="44" w16cid:durableId="355427983">
    <w:abstractNumId w:val="3"/>
  </w:num>
  <w:num w:numId="45" w16cid:durableId="1906145008">
    <w:abstractNumId w:val="20"/>
  </w:num>
  <w:num w:numId="46" w16cid:durableId="655106132">
    <w:abstractNumId w:val="37"/>
  </w:num>
  <w:num w:numId="47" w16cid:durableId="180515139">
    <w:abstractNumId w:val="34"/>
  </w:num>
  <w:num w:numId="48" w16cid:durableId="1697579619">
    <w:abstractNumId w:val="0"/>
  </w:num>
  <w:num w:numId="49" w16cid:durableId="360131250">
    <w:abstractNumId w:val="23"/>
  </w:num>
  <w:num w:numId="50" w16cid:durableId="55254888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36ED"/>
    <w:rsid w:val="00016C2D"/>
    <w:rsid w:val="00043645"/>
    <w:rsid w:val="000526FB"/>
    <w:rsid w:val="00055E5A"/>
    <w:rsid w:val="00080DD5"/>
    <w:rsid w:val="0008471E"/>
    <w:rsid w:val="00090C5E"/>
    <w:rsid w:val="000A020A"/>
    <w:rsid w:val="000A1533"/>
    <w:rsid w:val="000B1355"/>
    <w:rsid w:val="000B27CE"/>
    <w:rsid w:val="000B7238"/>
    <w:rsid w:val="000B74D7"/>
    <w:rsid w:val="000C2866"/>
    <w:rsid w:val="000D03A9"/>
    <w:rsid w:val="000D20DE"/>
    <w:rsid w:val="000D7CFD"/>
    <w:rsid w:val="000E61BB"/>
    <w:rsid w:val="000E7E2F"/>
    <w:rsid w:val="000F063D"/>
    <w:rsid w:val="000F3F96"/>
    <w:rsid w:val="00106CE2"/>
    <w:rsid w:val="00115464"/>
    <w:rsid w:val="00120F69"/>
    <w:rsid w:val="00124397"/>
    <w:rsid w:val="00124ABA"/>
    <w:rsid w:val="00134380"/>
    <w:rsid w:val="00134FA9"/>
    <w:rsid w:val="0014474D"/>
    <w:rsid w:val="00151882"/>
    <w:rsid w:val="00152442"/>
    <w:rsid w:val="00154B22"/>
    <w:rsid w:val="00155911"/>
    <w:rsid w:val="00171190"/>
    <w:rsid w:val="00176864"/>
    <w:rsid w:val="00181B26"/>
    <w:rsid w:val="00183EEB"/>
    <w:rsid w:val="00185743"/>
    <w:rsid w:val="00186472"/>
    <w:rsid w:val="001A0A02"/>
    <w:rsid w:val="001A1DB5"/>
    <w:rsid w:val="001A3FC7"/>
    <w:rsid w:val="001B592C"/>
    <w:rsid w:val="001B7C6A"/>
    <w:rsid w:val="001C5740"/>
    <w:rsid w:val="001C795C"/>
    <w:rsid w:val="001D03DB"/>
    <w:rsid w:val="001E25C6"/>
    <w:rsid w:val="001E47CA"/>
    <w:rsid w:val="001E67C6"/>
    <w:rsid w:val="001F32D3"/>
    <w:rsid w:val="00215994"/>
    <w:rsid w:val="00217812"/>
    <w:rsid w:val="002217B4"/>
    <w:rsid w:val="00223737"/>
    <w:rsid w:val="002271DF"/>
    <w:rsid w:val="0022733D"/>
    <w:rsid w:val="00235261"/>
    <w:rsid w:val="002377C5"/>
    <w:rsid w:val="00243275"/>
    <w:rsid w:val="002536FC"/>
    <w:rsid w:val="00253D81"/>
    <w:rsid w:val="00255120"/>
    <w:rsid w:val="00261C91"/>
    <w:rsid w:val="0026736F"/>
    <w:rsid w:val="00283EC2"/>
    <w:rsid w:val="002A22FD"/>
    <w:rsid w:val="002A68FA"/>
    <w:rsid w:val="002B4180"/>
    <w:rsid w:val="002D08F4"/>
    <w:rsid w:val="002D45EC"/>
    <w:rsid w:val="002E3195"/>
    <w:rsid w:val="002E6007"/>
    <w:rsid w:val="002F3F91"/>
    <w:rsid w:val="002F50F7"/>
    <w:rsid w:val="0030016E"/>
    <w:rsid w:val="003008A2"/>
    <w:rsid w:val="00303286"/>
    <w:rsid w:val="00305730"/>
    <w:rsid w:val="00312659"/>
    <w:rsid w:val="0031370F"/>
    <w:rsid w:val="00313C55"/>
    <w:rsid w:val="003228B0"/>
    <w:rsid w:val="003245CB"/>
    <w:rsid w:val="00333A7D"/>
    <w:rsid w:val="00340B87"/>
    <w:rsid w:val="00340DA2"/>
    <w:rsid w:val="00341D3F"/>
    <w:rsid w:val="00355E55"/>
    <w:rsid w:val="00357609"/>
    <w:rsid w:val="003752D0"/>
    <w:rsid w:val="00376B9B"/>
    <w:rsid w:val="00392CF5"/>
    <w:rsid w:val="0039537C"/>
    <w:rsid w:val="003A1533"/>
    <w:rsid w:val="003B1A10"/>
    <w:rsid w:val="003C6322"/>
    <w:rsid w:val="003D00B2"/>
    <w:rsid w:val="003D3EF9"/>
    <w:rsid w:val="003D5AD6"/>
    <w:rsid w:val="003E4F4D"/>
    <w:rsid w:val="004026DF"/>
    <w:rsid w:val="00412F88"/>
    <w:rsid w:val="00416D05"/>
    <w:rsid w:val="004255C6"/>
    <w:rsid w:val="00436EF7"/>
    <w:rsid w:val="00437C17"/>
    <w:rsid w:val="00454A64"/>
    <w:rsid w:val="00457A1C"/>
    <w:rsid w:val="00463C14"/>
    <w:rsid w:val="004706DE"/>
    <w:rsid w:val="00470759"/>
    <w:rsid w:val="00471A0E"/>
    <w:rsid w:val="00471FAD"/>
    <w:rsid w:val="004725A4"/>
    <w:rsid w:val="00476B5F"/>
    <w:rsid w:val="00486F00"/>
    <w:rsid w:val="00487725"/>
    <w:rsid w:val="00493F62"/>
    <w:rsid w:val="00495AEA"/>
    <w:rsid w:val="004A46CE"/>
    <w:rsid w:val="004B35F3"/>
    <w:rsid w:val="004D3DC1"/>
    <w:rsid w:val="004D63C3"/>
    <w:rsid w:val="004E4B01"/>
    <w:rsid w:val="004F3617"/>
    <w:rsid w:val="004F4AEA"/>
    <w:rsid w:val="004F6C7B"/>
    <w:rsid w:val="004F7835"/>
    <w:rsid w:val="00513796"/>
    <w:rsid w:val="00515608"/>
    <w:rsid w:val="00524DAD"/>
    <w:rsid w:val="00544073"/>
    <w:rsid w:val="005471BF"/>
    <w:rsid w:val="00547517"/>
    <w:rsid w:val="005544B1"/>
    <w:rsid w:val="00572CAB"/>
    <w:rsid w:val="00574762"/>
    <w:rsid w:val="00575A7B"/>
    <w:rsid w:val="00584B07"/>
    <w:rsid w:val="00593D45"/>
    <w:rsid w:val="00595C11"/>
    <w:rsid w:val="005A0E6E"/>
    <w:rsid w:val="005B035B"/>
    <w:rsid w:val="005C5052"/>
    <w:rsid w:val="005C5DF1"/>
    <w:rsid w:val="005E11CF"/>
    <w:rsid w:val="005E25E1"/>
    <w:rsid w:val="005F043A"/>
    <w:rsid w:val="00600C6E"/>
    <w:rsid w:val="006015E2"/>
    <w:rsid w:val="00606849"/>
    <w:rsid w:val="00634745"/>
    <w:rsid w:val="00635A50"/>
    <w:rsid w:val="00636BBA"/>
    <w:rsid w:val="0063737F"/>
    <w:rsid w:val="0064365E"/>
    <w:rsid w:val="00643CFB"/>
    <w:rsid w:val="006502C1"/>
    <w:rsid w:val="00656777"/>
    <w:rsid w:val="00664CF3"/>
    <w:rsid w:val="006876B4"/>
    <w:rsid w:val="00692AF3"/>
    <w:rsid w:val="006A0A86"/>
    <w:rsid w:val="006A1E9B"/>
    <w:rsid w:val="006B5310"/>
    <w:rsid w:val="006C21ED"/>
    <w:rsid w:val="006C2847"/>
    <w:rsid w:val="006C37EE"/>
    <w:rsid w:val="006D0A08"/>
    <w:rsid w:val="006E623C"/>
    <w:rsid w:val="006E6F68"/>
    <w:rsid w:val="006F04DD"/>
    <w:rsid w:val="006F0C5D"/>
    <w:rsid w:val="007024D6"/>
    <w:rsid w:val="00704B11"/>
    <w:rsid w:val="007066C4"/>
    <w:rsid w:val="00707F81"/>
    <w:rsid w:val="00715A45"/>
    <w:rsid w:val="00715AE5"/>
    <w:rsid w:val="00721247"/>
    <w:rsid w:val="00721652"/>
    <w:rsid w:val="00723C58"/>
    <w:rsid w:val="007267C6"/>
    <w:rsid w:val="00736BD4"/>
    <w:rsid w:val="00746874"/>
    <w:rsid w:val="00747775"/>
    <w:rsid w:val="00752A4A"/>
    <w:rsid w:val="007536A7"/>
    <w:rsid w:val="00770AF0"/>
    <w:rsid w:val="007831CC"/>
    <w:rsid w:val="00784798"/>
    <w:rsid w:val="007867DE"/>
    <w:rsid w:val="0078694D"/>
    <w:rsid w:val="00797396"/>
    <w:rsid w:val="0079775D"/>
    <w:rsid w:val="007A0446"/>
    <w:rsid w:val="007A17A0"/>
    <w:rsid w:val="007A21E4"/>
    <w:rsid w:val="007A73D2"/>
    <w:rsid w:val="007B75C9"/>
    <w:rsid w:val="007D0732"/>
    <w:rsid w:val="007D16AB"/>
    <w:rsid w:val="007E7207"/>
    <w:rsid w:val="007E7A5C"/>
    <w:rsid w:val="007F3010"/>
    <w:rsid w:val="007F3B2D"/>
    <w:rsid w:val="0080273E"/>
    <w:rsid w:val="00813BE4"/>
    <w:rsid w:val="008165FC"/>
    <w:rsid w:val="008271A3"/>
    <w:rsid w:val="00832425"/>
    <w:rsid w:val="00840E20"/>
    <w:rsid w:val="00851C2E"/>
    <w:rsid w:val="008533A3"/>
    <w:rsid w:val="00855DB0"/>
    <w:rsid w:val="00857A9B"/>
    <w:rsid w:val="00862575"/>
    <w:rsid w:val="008702FB"/>
    <w:rsid w:val="008710E4"/>
    <w:rsid w:val="00872001"/>
    <w:rsid w:val="00880344"/>
    <w:rsid w:val="00885648"/>
    <w:rsid w:val="00886FB5"/>
    <w:rsid w:val="00890991"/>
    <w:rsid w:val="008A13E3"/>
    <w:rsid w:val="008A437D"/>
    <w:rsid w:val="008A6B25"/>
    <w:rsid w:val="008B5454"/>
    <w:rsid w:val="008B586C"/>
    <w:rsid w:val="008C2BD6"/>
    <w:rsid w:val="008C3C82"/>
    <w:rsid w:val="008D5DC0"/>
    <w:rsid w:val="008E7C0F"/>
    <w:rsid w:val="008E7FD1"/>
    <w:rsid w:val="008F04EF"/>
    <w:rsid w:val="00901EA6"/>
    <w:rsid w:val="00904777"/>
    <w:rsid w:val="00904D8F"/>
    <w:rsid w:val="009101A8"/>
    <w:rsid w:val="00911B78"/>
    <w:rsid w:val="00922DB8"/>
    <w:rsid w:val="009274F2"/>
    <w:rsid w:val="009452F6"/>
    <w:rsid w:val="0095305E"/>
    <w:rsid w:val="00953F6E"/>
    <w:rsid w:val="00955DF6"/>
    <w:rsid w:val="00957D67"/>
    <w:rsid w:val="009603D5"/>
    <w:rsid w:val="00967E03"/>
    <w:rsid w:val="0097344F"/>
    <w:rsid w:val="00973ED5"/>
    <w:rsid w:val="00980858"/>
    <w:rsid w:val="00981F1A"/>
    <w:rsid w:val="00984E27"/>
    <w:rsid w:val="009A3AAC"/>
    <w:rsid w:val="009A4421"/>
    <w:rsid w:val="009C30AE"/>
    <w:rsid w:val="009C6A66"/>
    <w:rsid w:val="009D1448"/>
    <w:rsid w:val="009D1490"/>
    <w:rsid w:val="009D76B4"/>
    <w:rsid w:val="009F486B"/>
    <w:rsid w:val="00A04E7C"/>
    <w:rsid w:val="00A16171"/>
    <w:rsid w:val="00A20EA5"/>
    <w:rsid w:val="00A21D43"/>
    <w:rsid w:val="00A2386A"/>
    <w:rsid w:val="00A347D8"/>
    <w:rsid w:val="00A36A95"/>
    <w:rsid w:val="00A36FDA"/>
    <w:rsid w:val="00A41849"/>
    <w:rsid w:val="00A43349"/>
    <w:rsid w:val="00A464C4"/>
    <w:rsid w:val="00A509DF"/>
    <w:rsid w:val="00A636E7"/>
    <w:rsid w:val="00A65F6E"/>
    <w:rsid w:val="00A766C5"/>
    <w:rsid w:val="00A83631"/>
    <w:rsid w:val="00AA2D7F"/>
    <w:rsid w:val="00AA33C8"/>
    <w:rsid w:val="00AA4E85"/>
    <w:rsid w:val="00AB1F46"/>
    <w:rsid w:val="00AB2AC1"/>
    <w:rsid w:val="00AC7A8D"/>
    <w:rsid w:val="00AD4C2E"/>
    <w:rsid w:val="00AF1C45"/>
    <w:rsid w:val="00AF572B"/>
    <w:rsid w:val="00B049E3"/>
    <w:rsid w:val="00B07100"/>
    <w:rsid w:val="00B0729F"/>
    <w:rsid w:val="00B10770"/>
    <w:rsid w:val="00B16DD7"/>
    <w:rsid w:val="00B32846"/>
    <w:rsid w:val="00B3420A"/>
    <w:rsid w:val="00B35C73"/>
    <w:rsid w:val="00B405F0"/>
    <w:rsid w:val="00B467E3"/>
    <w:rsid w:val="00B47A2C"/>
    <w:rsid w:val="00B522C1"/>
    <w:rsid w:val="00B57823"/>
    <w:rsid w:val="00B6269D"/>
    <w:rsid w:val="00B629D6"/>
    <w:rsid w:val="00B72964"/>
    <w:rsid w:val="00B7687C"/>
    <w:rsid w:val="00B76989"/>
    <w:rsid w:val="00B8021D"/>
    <w:rsid w:val="00B91B38"/>
    <w:rsid w:val="00B971E3"/>
    <w:rsid w:val="00BA183F"/>
    <w:rsid w:val="00BB420C"/>
    <w:rsid w:val="00BE2CEA"/>
    <w:rsid w:val="00BE3786"/>
    <w:rsid w:val="00BE37F8"/>
    <w:rsid w:val="00BE744C"/>
    <w:rsid w:val="00BF2AAB"/>
    <w:rsid w:val="00BF3916"/>
    <w:rsid w:val="00C059FE"/>
    <w:rsid w:val="00C11556"/>
    <w:rsid w:val="00C22AAE"/>
    <w:rsid w:val="00C357B5"/>
    <w:rsid w:val="00C45042"/>
    <w:rsid w:val="00C46E41"/>
    <w:rsid w:val="00C50075"/>
    <w:rsid w:val="00C6471E"/>
    <w:rsid w:val="00C81A4B"/>
    <w:rsid w:val="00C862AD"/>
    <w:rsid w:val="00CA244C"/>
    <w:rsid w:val="00CA3550"/>
    <w:rsid w:val="00CA4FE5"/>
    <w:rsid w:val="00CA7C93"/>
    <w:rsid w:val="00CA7D40"/>
    <w:rsid w:val="00CB09E6"/>
    <w:rsid w:val="00CD10A1"/>
    <w:rsid w:val="00CD78E4"/>
    <w:rsid w:val="00CF1795"/>
    <w:rsid w:val="00D240EA"/>
    <w:rsid w:val="00D327E2"/>
    <w:rsid w:val="00D356A3"/>
    <w:rsid w:val="00D51AA8"/>
    <w:rsid w:val="00D5377D"/>
    <w:rsid w:val="00D64A26"/>
    <w:rsid w:val="00D65BF6"/>
    <w:rsid w:val="00D65EB9"/>
    <w:rsid w:val="00D67339"/>
    <w:rsid w:val="00D74780"/>
    <w:rsid w:val="00D75508"/>
    <w:rsid w:val="00D769CE"/>
    <w:rsid w:val="00D80902"/>
    <w:rsid w:val="00D82590"/>
    <w:rsid w:val="00D84B88"/>
    <w:rsid w:val="00DA6F71"/>
    <w:rsid w:val="00DB7BCF"/>
    <w:rsid w:val="00DC558F"/>
    <w:rsid w:val="00DD6AF7"/>
    <w:rsid w:val="00DE2F9C"/>
    <w:rsid w:val="00E009C1"/>
    <w:rsid w:val="00E0102A"/>
    <w:rsid w:val="00E01F1A"/>
    <w:rsid w:val="00E07889"/>
    <w:rsid w:val="00E14493"/>
    <w:rsid w:val="00E2250B"/>
    <w:rsid w:val="00E25415"/>
    <w:rsid w:val="00E3170F"/>
    <w:rsid w:val="00E31F02"/>
    <w:rsid w:val="00E33E51"/>
    <w:rsid w:val="00E37D50"/>
    <w:rsid w:val="00E46B5F"/>
    <w:rsid w:val="00E526A9"/>
    <w:rsid w:val="00E55CE3"/>
    <w:rsid w:val="00E61372"/>
    <w:rsid w:val="00E6388A"/>
    <w:rsid w:val="00E76CAB"/>
    <w:rsid w:val="00E770D8"/>
    <w:rsid w:val="00E82051"/>
    <w:rsid w:val="00E86095"/>
    <w:rsid w:val="00E94E30"/>
    <w:rsid w:val="00EA1631"/>
    <w:rsid w:val="00EA5C3A"/>
    <w:rsid w:val="00EA6A9F"/>
    <w:rsid w:val="00EB1703"/>
    <w:rsid w:val="00EC5F51"/>
    <w:rsid w:val="00ED0597"/>
    <w:rsid w:val="00ED7483"/>
    <w:rsid w:val="00EF0F68"/>
    <w:rsid w:val="00EF2266"/>
    <w:rsid w:val="00EF337F"/>
    <w:rsid w:val="00EF3DF8"/>
    <w:rsid w:val="00F11766"/>
    <w:rsid w:val="00F13B8B"/>
    <w:rsid w:val="00F23EA6"/>
    <w:rsid w:val="00F323CB"/>
    <w:rsid w:val="00F3378D"/>
    <w:rsid w:val="00F3406D"/>
    <w:rsid w:val="00F40B80"/>
    <w:rsid w:val="00F42853"/>
    <w:rsid w:val="00F449EF"/>
    <w:rsid w:val="00F6730E"/>
    <w:rsid w:val="00F67879"/>
    <w:rsid w:val="00F702EC"/>
    <w:rsid w:val="00F7151E"/>
    <w:rsid w:val="00F74347"/>
    <w:rsid w:val="00F7512F"/>
    <w:rsid w:val="00F842E3"/>
    <w:rsid w:val="00F86DCE"/>
    <w:rsid w:val="00F92D89"/>
    <w:rsid w:val="00F9577B"/>
    <w:rsid w:val="00FA7FB7"/>
    <w:rsid w:val="00FC2854"/>
    <w:rsid w:val="00FD0F75"/>
    <w:rsid w:val="00FD20BA"/>
    <w:rsid w:val="00FE7677"/>
    <w:rsid w:val="00FF19FD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5:docId w15:val="{6B932BE5-B04A-4116-8D99-352E3E5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5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818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992605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8260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78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oping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02325F40BCB48ABC4FB0BD6A6F9AD" ma:contentTypeVersion="4" ma:contentTypeDescription="Umožňuje vytvoriť nový dokument." ma:contentTypeScope="" ma:versionID="af707249f42a2b88ef9a7da2e6dd1016">
  <xsd:schema xmlns:xsd="http://www.w3.org/2001/XMLSchema" xmlns:xs="http://www.w3.org/2001/XMLSchema" xmlns:p="http://schemas.microsoft.com/office/2006/metadata/properties" xmlns:ns3="a1b96d25-68a1-463e-9385-c9e49d963dc0" targetNamespace="http://schemas.microsoft.com/office/2006/metadata/properties" ma:root="true" ma:fieldsID="463d2eeed1b40297b9cdb239dd7aa216" ns3:_="">
    <xsd:import namespace="a1b96d25-68a1-463e-9385-c9e49d96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6d25-68a1-463e-9385-c9e49d96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B577E-2ECA-43E0-8186-D41AB51B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6d25-68a1-463e-9385-c9e49d96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34FD2-2C9C-4024-9511-300ECF209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695F2-BC2D-4CC7-8B9D-8DA2C25DD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Slavomira Horvathova</cp:lastModifiedBy>
  <cp:revision>10</cp:revision>
  <cp:lastPrinted>2023-03-27T07:33:00Z</cp:lastPrinted>
  <dcterms:created xsi:type="dcterms:W3CDTF">2024-09-13T07:23:00Z</dcterms:created>
  <dcterms:modified xsi:type="dcterms:W3CDTF">2024-09-13T07:29:00Z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0x01010093A02325F40BCB48ABC4FB0BD6A6F9AD</vt:lpwstr>
  </property>
</Properties>
</file>